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3BA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2880" w:firstLineChars="900"/>
        <w:jc w:val="both"/>
        <w:textAlignment w:val="auto"/>
        <w:rPr>
          <w:rFonts w:ascii="黑体" w:hAnsi="黑体" w:eastAsia="黑体" w:cs="黑体"/>
          <w:color w:val="00000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 xml:space="preserve">第五章   </w:t>
      </w:r>
      <w:bookmarkStart w:id="1" w:name="_GoBack"/>
      <w:r>
        <w:rPr>
          <w:rFonts w:hint="eastAsia" w:ascii="黑体" w:hAnsi="黑体" w:eastAsia="黑体" w:cs="黑体"/>
          <w:color w:val="000000"/>
          <w:sz w:val="32"/>
          <w:szCs w:val="32"/>
          <w:lang w:bidi="ar"/>
        </w:rPr>
        <w:t>固定资产的维修</w:t>
      </w:r>
      <w:bookmarkEnd w:id="1"/>
    </w:p>
    <w:p w14:paraId="4169EE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3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b/>
          <w:bCs/>
          <w:color w:val="000000"/>
          <w:sz w:val="32"/>
          <w:szCs w:val="32"/>
          <w:lang w:bidi="ar"/>
        </w:rPr>
        <w:t>第十九条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学校房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屋建筑、基础设施、教学设备、实验仪器、办公设备及家具等固定资产的维护维修，由归口部门管理，具体职责分工如下：</w:t>
      </w:r>
    </w:p>
    <w:p w14:paraId="672387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（一）资产与实验室管理处负责教学实验仪器、办公设备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eastAsia="zh-CN" w:bidi="ar"/>
        </w:rPr>
        <w:t>（主要指电脑、打印机、投影仪等）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的维护维修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eastAsia="zh-CN" w:bidi="ar"/>
        </w:rPr>
        <w:t>，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以及办公家具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eastAsia="zh-CN" w:bidi="ar"/>
        </w:rPr>
        <w:t>在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val="en-US" w:eastAsia="zh-CN" w:bidi="ar"/>
        </w:rPr>
        <w:t>600元以上维修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。</w:t>
      </w:r>
    </w:p>
    <w:p w14:paraId="2EADAD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72" w:firstLineChars="210"/>
        <w:jc w:val="left"/>
        <w:textAlignment w:val="auto"/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（二）后勤保卫处负责房屋建筑、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eastAsia="zh-CN" w:bidi="ar"/>
        </w:rPr>
        <w:t>消防设施、教室课桌椅、空调、黑板等公共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设施的维护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eastAsia="zh-CN" w:bidi="ar"/>
        </w:rPr>
        <w:t>维修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，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eastAsia="zh-CN" w:bidi="ar"/>
        </w:rPr>
        <w:t>督促高教后勤公司做好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材料费在600元以内物业零星维修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eastAsia="zh-CN" w:bidi="ar"/>
        </w:rPr>
        <w:t>（</w:t>
      </w:r>
      <w:r>
        <w:rPr>
          <w:rFonts w:hint="eastAsia" w:ascii="仿宋_GB2312" w:hAnsi="微软雅黑" w:eastAsia="仿宋_GB2312" w:cs="仿宋_GB2312"/>
          <w:b w:val="0"/>
          <w:color w:val="000000"/>
          <w:sz w:val="32"/>
          <w:szCs w:val="32"/>
          <w:lang w:val="en-US" w:eastAsia="zh-CN" w:bidi="ar"/>
        </w:rPr>
        <w:t xml:space="preserve"> 参照后勤服务协议</w:t>
      </w:r>
      <w:r>
        <w:rPr>
          <w:rFonts w:hint="eastAsia" w:ascii="仿宋_GB2312" w:hAnsi="微软雅黑" w:eastAsia="仿宋_GB2312" w:cs="仿宋_GB2312"/>
          <w:b w:val="0"/>
          <w:color w:val="000000"/>
          <w:sz w:val="32"/>
          <w:szCs w:val="32"/>
          <w:lang w:bidi="ar"/>
        </w:rPr>
        <w:t>《教学区物业零星维修内容及范围》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eastAsia="zh-CN" w:bidi="ar"/>
        </w:rPr>
        <w:t>）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。</w:t>
      </w:r>
    </w:p>
    <w:p w14:paraId="6B823F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72" w:firstLineChars="210"/>
        <w:jc w:val="left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（三）信息化建设与管理处负责机房、语音室、多媒体教室教学设备的维护维修。</w:t>
      </w:r>
    </w:p>
    <w:p w14:paraId="2A3EEF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使用单位负责固定资产日常使用管理，及时申报故障并配合维修、验收。</w:t>
      </w:r>
    </w:p>
    <w:p w14:paraId="599753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3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b/>
          <w:bCs/>
          <w:color w:val="000000"/>
          <w:sz w:val="32"/>
          <w:szCs w:val="32"/>
          <w:lang w:bidi="ar"/>
        </w:rPr>
        <w:t>第二十条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 xml:space="preserve"> 维修立项与审批</w:t>
      </w:r>
    </w:p>
    <w:p w14:paraId="718859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（一）质保期内处理：资产在质保期内出现故障，由使用单位直接联系供应商或承建商履行维修义务。</w:t>
      </w:r>
    </w:p>
    <w:p w14:paraId="39648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（二）超质保期维修审批：</w:t>
      </w:r>
    </w:p>
    <w:p w14:paraId="244585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小额维修（单次小于</w:t>
      </w:r>
      <w:r>
        <w:rPr>
          <w:rFonts w:ascii="仿宋_GB2312" w:hAnsi="微软雅黑" w:eastAsia="仿宋_GB2312" w:cs="仿宋_GB2312"/>
          <w:sz w:val="32"/>
          <w:szCs w:val="32"/>
          <w:lang w:bidi="ar"/>
        </w:rPr>
        <w:t>5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0</w:t>
      </w:r>
      <w:r>
        <w:rPr>
          <w:rFonts w:ascii="仿宋_GB2312" w:hAnsi="微软雅黑" w:eastAsia="仿宋_GB2312" w:cs="仿宋_GB2312"/>
          <w:sz w:val="32"/>
          <w:szCs w:val="32"/>
          <w:lang w:bidi="ar"/>
        </w:rPr>
        <w:t>00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元）。使用单位填写《教学（科研）仪器设备、办公设备维修申请单》（附表1），经归口部门负责人审批后实施。</w:t>
      </w:r>
    </w:p>
    <w:p w14:paraId="02B704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大额维修（单次大于5000元）。使用单位提交申请，归口管理部门组织技术评估及预算审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核后立项，按学校采购管理的有关规定执行。</w:t>
      </w:r>
    </w:p>
    <w:p w14:paraId="15489B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3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b/>
          <w:bCs/>
          <w:color w:val="000000"/>
          <w:sz w:val="32"/>
          <w:szCs w:val="32"/>
          <w:lang w:bidi="ar"/>
        </w:rPr>
        <w:t>第二十一条</w:t>
      </w:r>
      <w:r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维修实施与验收</w:t>
      </w:r>
    </w:p>
    <w:p w14:paraId="2D969C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（一）归口管理部门依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据《南京理工大学泰州科技学院采购管理办法（试行）》</w:t>
      </w:r>
      <w:r>
        <w:rPr>
          <w:rFonts w:ascii="仿宋_GB2312" w:hAnsi="微软雅黑" w:eastAsia="仿宋_GB2312" w:cs="仿宋_GB2312"/>
          <w:bCs/>
          <w:sz w:val="32"/>
          <w:szCs w:val="32"/>
          <w:lang w:bidi="ar"/>
        </w:rPr>
        <w:t>（</w:t>
      </w:r>
      <w:r>
        <w:rPr>
          <w:rFonts w:hint="eastAsia" w:ascii="仿宋_GB2312" w:hAnsi="微软雅黑" w:eastAsia="仿宋_GB2312" w:cs="仿宋_GB2312"/>
          <w:bCs/>
          <w:sz w:val="32"/>
          <w:szCs w:val="32"/>
          <w:lang w:bidi="ar"/>
        </w:rPr>
        <w:t>南理工泰院</w:t>
      </w:r>
      <w:r>
        <w:rPr>
          <w:rFonts w:ascii="仿宋_GB2312" w:hAnsi="微软雅黑" w:eastAsia="仿宋_GB2312" w:cs="仿宋_GB2312"/>
          <w:bCs/>
          <w:sz w:val="32"/>
          <w:szCs w:val="32"/>
          <w:lang w:bidi="ar"/>
        </w:rPr>
        <w:t>〔20</w:t>
      </w:r>
      <w:r>
        <w:rPr>
          <w:rFonts w:hint="eastAsia" w:ascii="仿宋_GB2312" w:hAnsi="微软雅黑" w:eastAsia="仿宋_GB2312" w:cs="仿宋_GB2312"/>
          <w:bCs/>
          <w:sz w:val="32"/>
          <w:szCs w:val="32"/>
          <w:lang w:bidi="ar"/>
        </w:rPr>
        <w:t>24</w:t>
      </w:r>
      <w:r>
        <w:rPr>
          <w:rFonts w:ascii="仿宋_GB2312" w:hAnsi="微软雅黑" w:eastAsia="仿宋_GB2312" w:cs="仿宋_GB2312"/>
          <w:bCs/>
          <w:sz w:val="32"/>
          <w:szCs w:val="32"/>
          <w:lang w:bidi="ar"/>
        </w:rPr>
        <w:t>〕2号）</w:t>
      </w:r>
      <w:r>
        <w:rPr>
          <w:rFonts w:hint="eastAsia" w:ascii="仿宋_GB2312" w:hAnsi="微软雅黑" w:eastAsia="仿宋_GB2312" w:cs="仿宋_GB2312"/>
          <w:bCs/>
          <w:sz w:val="32"/>
          <w:szCs w:val="32"/>
          <w:lang w:bidi="ar"/>
        </w:rPr>
        <w:t>规定，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通过询价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、比价、竞争性谈判或公开招标等方式选定服务商，签订含质量保证条款的维修合同。</w:t>
      </w:r>
    </w:p>
    <w:p w14:paraId="4B8290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（二）使用单位需全程跟踪维修进度，对隐蔽工程、关键节点进行现场确认并留存影像记录。</w:t>
      </w:r>
    </w:p>
    <w:p w14:paraId="0955E2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（三）维修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完成后三个工作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日内，由归口管理部门牵头，组织使用单位、相关人员进行验收。验收需核实现场效果与合同约定是否一致，并经各方签字确认。</w:t>
      </w:r>
    </w:p>
    <w:p w14:paraId="7CD7F4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3" w:firstLineChars="200"/>
        <w:jc w:val="both"/>
        <w:textAlignment w:val="auto"/>
        <w:rPr>
          <w:rFonts w:ascii="仿宋_GB2312" w:hAnsi="微软雅黑" w:eastAsia="仿宋_GB2312" w:cs="仿宋_GB2312"/>
          <w:sz w:val="32"/>
          <w:szCs w:val="32"/>
          <w:lang w:bidi="ar"/>
        </w:rPr>
      </w:pPr>
      <w:bookmarkStart w:id="0" w:name="_Hlk195893762"/>
      <w:r>
        <w:rPr>
          <w:rFonts w:hint="eastAsia" w:ascii="仿宋_GB2312" w:hAnsi="微软雅黑" w:eastAsia="仿宋_GB2312" w:cs="仿宋_GB2312"/>
          <w:b/>
          <w:bCs/>
          <w:sz w:val="32"/>
          <w:szCs w:val="32"/>
          <w:lang w:bidi="ar"/>
        </w:rPr>
        <w:t>第二十二条</w:t>
      </w:r>
      <w:r>
        <w:rPr>
          <w:rFonts w:ascii="仿宋_GB2312" w:hAnsi="微软雅黑" w:eastAsia="仿宋_GB2312" w:cs="仿宋_GB2312"/>
          <w:sz w:val="32"/>
          <w:szCs w:val="32"/>
          <w:lang w:bidi="ar"/>
        </w:rPr>
        <w:t xml:space="preserve"> 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费用结算与档案管理</w:t>
      </w:r>
    </w:p>
    <w:p w14:paraId="2E7901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（一）财务处凭生效合同、合规发票、签字完整的《教学（科研）仪器设备、办公设备维修申请单》办理付款，验收不合格的项目不得结算。</w:t>
      </w:r>
    </w:p>
    <w:bookmarkEnd w:id="0"/>
    <w:p w14:paraId="5920AE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（二）归口部门负责将维修申请、合同、验收记录等资料归档保存，保存期限不低于资产折旧年限。</w:t>
      </w:r>
    </w:p>
    <w:p w14:paraId="151B66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3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b/>
          <w:bCs/>
          <w:color w:val="000000"/>
          <w:sz w:val="32"/>
          <w:szCs w:val="32"/>
          <w:lang w:bidi="ar"/>
        </w:rPr>
        <w:t>第二十三条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 xml:space="preserve"> 特殊情形处理</w:t>
      </w:r>
    </w:p>
    <w:p w14:paraId="595EBE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发生突发性故障，可能影响人身安全或重大教学活动的，资产实际使用人可先行应急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处置，及时上报，并在4</w:t>
      </w:r>
      <w:r>
        <w:rPr>
          <w:rFonts w:ascii="仿宋_GB2312" w:hAnsi="微软雅黑" w:eastAsia="仿宋_GB2312" w:cs="仿宋_GB2312"/>
          <w:sz w:val="32"/>
          <w:szCs w:val="32"/>
          <w:lang w:bidi="ar"/>
        </w:rPr>
        <w:t>8</w:t>
      </w:r>
      <w:r>
        <w:rPr>
          <w:rFonts w:hint="eastAsia" w:ascii="仿宋_GB2312" w:hAnsi="微软雅黑" w:eastAsia="仿宋_GB2312" w:cs="仿宋_GB2312"/>
          <w:sz w:val="32"/>
          <w:szCs w:val="32"/>
          <w:lang w:bidi="ar"/>
        </w:rPr>
        <w:t>小时内补办审批手续</w:t>
      </w: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。</w:t>
      </w:r>
    </w:p>
    <w:p w14:paraId="06677F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jc w:val="both"/>
        <w:textAlignment w:val="auto"/>
        <w:rPr>
          <w:rFonts w:ascii="仿宋_GB2312" w:hAnsi="微软雅黑" w:eastAsia="仿宋_GB2312" w:cs="仿宋_GB2312"/>
          <w:color w:val="000000"/>
          <w:sz w:val="32"/>
          <w:szCs w:val="32"/>
          <w:lang w:bidi="ar"/>
        </w:rPr>
      </w:pPr>
      <w:r>
        <w:rPr>
          <w:rFonts w:hint="eastAsia" w:ascii="仿宋_GB2312" w:hAnsi="微软雅黑" w:eastAsia="仿宋_GB2312" w:cs="仿宋_GB2312"/>
          <w:color w:val="000000"/>
          <w:sz w:val="32"/>
          <w:szCs w:val="32"/>
          <w:lang w:bidi="ar"/>
        </w:rPr>
        <w:t>因人为原因导致固定资产损坏产生的维修费用应由当事人自行承担。</w:t>
      </w:r>
    </w:p>
    <w:p w14:paraId="2129FC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C95753"/>
    <w:rsid w:val="29C9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2026-04-16T02:10:00Z</dcterms:created>
  <dc:creator>Grace</dc:creator>
  <cp:lastModifiedBy>Grace</cp:lastModifiedBy>
  <dcterms:modified xsi:type="dcterms:W3CDTF">2026-04-16T02:10:50Z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0C05333B6ADE4C9184ECB94462120375_11</vt:lpwstr>
  </property>
  <property fmtid="{D5CDD505-2E9C-101B-9397-08002B2CF9AE}" pid="4" name="KSOTemplateDocerSaveRecord">
    <vt:lpwstr>eyJoZGlkIjoiYzFmOTgxZDQ1NjA2MmNmNmNkZTgxZWVlZjQ0MWY3ZWMiLCJ1c2VySWQiOiI3Mzk0MjQ2NTAifQ==</vt:lpwstr>
  </property>
</Properties>
</file>