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beforeLines="20" w:after="156" w:afterLines="50" w:line="360" w:lineRule="auto"/>
        <w:jc w:val="center"/>
        <w:rPr>
          <w:rFonts w:ascii="仿宋_GB2312" w:hAnsi="宋体" w:eastAsia="仿宋_GB2312" w:cs="Times New Roman"/>
          <w:color w:val="0000FF"/>
          <w:sz w:val="28"/>
          <w:szCs w:val="20"/>
        </w:rPr>
      </w:pPr>
    </w:p>
    <w:p>
      <w:pPr>
        <w:spacing w:before="62" w:beforeLines="20" w:after="156" w:afterLines="50" w:line="360" w:lineRule="auto"/>
        <w:jc w:val="center"/>
        <w:rPr>
          <w:rFonts w:ascii="Times New Roman" w:hAnsi="Times New Roman" w:eastAsia="楷体_GB2312" w:cs="Times New Roman"/>
          <w:color w:val="0000FF"/>
          <w:sz w:val="60"/>
          <w:szCs w:val="20"/>
        </w:rPr>
      </w:pPr>
      <w:r>
        <w:rPr>
          <w:rFonts w:hint="eastAsia" w:ascii="Times New Roman" w:hAnsi="Times New Roman" w:eastAsia="楷体_GB2312" w:cs="Times New Roman"/>
          <w:sz w:val="60"/>
          <w:szCs w:val="20"/>
        </w:rPr>
        <w:t xml:space="preserve">  南京理工大学泰州科技学院</w:t>
      </w:r>
    </w:p>
    <w:p>
      <w:pPr>
        <w:ind w:right="-632" w:rightChars="-301"/>
        <w:jc w:val="center"/>
        <w:rPr>
          <w:rFonts w:ascii="Times New Roman" w:hAnsi="Times New Roman" w:eastAsia="方正小标宋简体" w:cs="Times New Roman"/>
          <w:sz w:val="106"/>
          <w:szCs w:val="20"/>
        </w:rPr>
      </w:pPr>
      <w:r>
        <w:rPr>
          <w:rFonts w:hint="eastAsia" w:ascii="Times New Roman" w:hAnsi="Times New Roman" w:eastAsia="方正小标宋简体" w:cs="Times New Roman"/>
          <w:sz w:val="106"/>
          <w:szCs w:val="20"/>
        </w:rPr>
        <w:t>毕  业  论  文</w:t>
      </w:r>
    </w:p>
    <w:p>
      <w:pPr>
        <w:jc w:val="center"/>
        <w:rPr>
          <w:rFonts w:ascii="Times New Roman" w:hAnsi="Times New Roman" w:eastAsia="宋体" w:cs="Times New Roman"/>
          <w:sz w:val="48"/>
          <w:szCs w:val="20"/>
        </w:rPr>
      </w:pPr>
    </w:p>
    <w:p>
      <w:pPr>
        <w:jc w:val="center"/>
        <w:rPr>
          <w:rFonts w:ascii="Times New Roman" w:hAnsi="Times New Roman" w:eastAsia="宋体" w:cs="Times New Roman"/>
          <w:sz w:val="48"/>
          <w:szCs w:val="20"/>
        </w:rPr>
      </w:pPr>
    </w:p>
    <w:tbl>
      <w:tblPr>
        <w:tblStyle w:val="13"/>
        <w:tblW w:w="0" w:type="auto"/>
        <w:tblInd w:w="948" w:type="dxa"/>
        <w:tblLayout w:type="fixed"/>
        <w:tblCellMar>
          <w:top w:w="0" w:type="dxa"/>
          <w:left w:w="108" w:type="dxa"/>
          <w:bottom w:w="0" w:type="dxa"/>
          <w:right w:w="108" w:type="dxa"/>
        </w:tblCellMar>
      </w:tblPr>
      <w:tblGrid>
        <w:gridCol w:w="1365"/>
        <w:gridCol w:w="2310"/>
        <w:gridCol w:w="1260"/>
        <w:gridCol w:w="2205"/>
      </w:tblGrid>
      <w:tr>
        <w:tblPrEx>
          <w:tblCellMar>
            <w:top w:w="0" w:type="dxa"/>
            <w:left w:w="108" w:type="dxa"/>
            <w:bottom w:w="0" w:type="dxa"/>
            <w:right w:w="108" w:type="dxa"/>
          </w:tblCellMar>
        </w:tblPrEx>
        <w:trPr>
          <w:trHeight w:val="765" w:hRule="atLeast"/>
        </w:trPr>
        <w:tc>
          <w:tcPr>
            <w:tcW w:w="1365" w:type="dxa"/>
            <w:vAlign w:val="bottom"/>
          </w:tcPr>
          <w:p>
            <w:pPr>
              <w:spacing w:line="520" w:lineRule="exact"/>
              <w:jc w:val="distribute"/>
              <w:rPr>
                <w:rFonts w:ascii="Times New Roman" w:hAnsi="Times New Roman" w:eastAsia="宋体" w:cs="Times New Roman"/>
                <w:b/>
                <w:spacing w:val="37"/>
                <w:kern w:val="0"/>
                <w:sz w:val="32"/>
                <w:szCs w:val="20"/>
              </w:rPr>
            </w:pPr>
            <w:r>
              <w:rPr>
                <w:rFonts w:hint="eastAsia" w:ascii="Times New Roman" w:hAnsi="Times New Roman" w:eastAsia="宋体" w:cs="Times New Roman"/>
                <w:b/>
                <w:spacing w:val="7"/>
                <w:kern w:val="0"/>
                <w:sz w:val="32"/>
                <w:szCs w:val="20"/>
              </w:rPr>
              <w:t>作  者</w:t>
            </w:r>
            <w:r>
              <w:rPr>
                <w:rFonts w:ascii="Times New Roman" w:hAnsi="Times New Roman" w:eastAsia="宋体" w:cs="Times New Roman"/>
                <w:b/>
                <w:spacing w:val="3"/>
                <w:kern w:val="0"/>
                <w:sz w:val="32"/>
                <w:szCs w:val="20"/>
              </w:rPr>
              <w:t>:</w:t>
            </w:r>
          </w:p>
        </w:tc>
        <w:tc>
          <w:tcPr>
            <w:tcW w:w="2310" w:type="dxa"/>
            <w:tcBorders>
              <w:bottom w:val="single" w:color="auto" w:sz="8" w:space="0"/>
            </w:tcBorders>
            <w:vAlign w:val="bottom"/>
          </w:tcPr>
          <w:p>
            <w:pPr>
              <w:spacing w:line="520" w:lineRule="exact"/>
              <w:jc w:val="center"/>
              <w:rPr>
                <w:rFonts w:ascii="楷体_GB2312" w:hAnsi="Times New Roman" w:eastAsia="楷体_GB2312" w:cs="Times New Roman"/>
                <w:color w:val="FF0000"/>
                <w:sz w:val="32"/>
                <w:szCs w:val="20"/>
              </w:rPr>
            </w:pPr>
            <w:r>
              <w:rPr>
                <w:rFonts w:hint="eastAsia" w:ascii="楷体_GB2312" w:hAnsi="Times New Roman" w:eastAsia="楷体_GB2312" w:cs="Times New Roman"/>
                <w:sz w:val="32"/>
                <w:szCs w:val="20"/>
              </w:rPr>
              <w:t>褚大衡</w:t>
            </w:r>
          </w:p>
        </w:tc>
        <w:tc>
          <w:tcPr>
            <w:tcW w:w="1260" w:type="dxa"/>
            <w:vAlign w:val="bottom"/>
          </w:tcPr>
          <w:p>
            <w:pPr>
              <w:spacing w:line="520" w:lineRule="exact"/>
              <w:jc w:val="distribute"/>
              <w:rPr>
                <w:rFonts w:ascii="宋体" w:hAnsi="宋体" w:eastAsia="宋体" w:cs="Times New Roman"/>
                <w:b/>
                <w:w w:val="97"/>
                <w:kern w:val="0"/>
                <w:sz w:val="32"/>
                <w:szCs w:val="20"/>
              </w:rPr>
            </w:pPr>
            <w:r>
              <w:rPr>
                <w:rFonts w:hint="eastAsia" w:ascii="宋体" w:hAnsi="宋体" w:eastAsia="宋体" w:cs="Times New Roman"/>
                <w:b/>
                <w:w w:val="97"/>
                <w:kern w:val="0"/>
                <w:sz w:val="32"/>
                <w:szCs w:val="20"/>
              </w:rPr>
              <w:t>学 号：</w:t>
            </w:r>
          </w:p>
        </w:tc>
        <w:tc>
          <w:tcPr>
            <w:tcW w:w="2205" w:type="dxa"/>
            <w:tcBorders>
              <w:bottom w:val="single" w:color="auto" w:sz="8" w:space="0"/>
            </w:tcBorders>
            <w:vAlign w:val="bottom"/>
          </w:tcPr>
          <w:p>
            <w:pPr>
              <w:spacing w:line="520" w:lineRule="exact"/>
              <w:jc w:val="center"/>
              <w:rPr>
                <w:rFonts w:ascii="楷体_GB2312" w:hAnsi="Times New Roman" w:eastAsia="楷体_GB2312" w:cs="Times New Roman"/>
                <w:sz w:val="32"/>
                <w:szCs w:val="20"/>
              </w:rPr>
            </w:pPr>
            <w:r>
              <w:rPr>
                <w:rFonts w:ascii="楷体_GB2312" w:hAnsi="Times New Roman" w:eastAsia="楷体_GB2312" w:cs="Times New Roman"/>
                <w:sz w:val="32"/>
                <w:szCs w:val="20"/>
              </w:rPr>
              <w:t>1408150241</w:t>
            </w:r>
          </w:p>
        </w:tc>
      </w:tr>
      <w:tr>
        <w:tblPrEx>
          <w:tblCellMar>
            <w:top w:w="0" w:type="dxa"/>
            <w:left w:w="108" w:type="dxa"/>
            <w:bottom w:w="0" w:type="dxa"/>
            <w:right w:w="108" w:type="dxa"/>
          </w:tblCellMar>
        </w:tblPrEx>
        <w:trPr>
          <w:trHeight w:val="765" w:hRule="atLeast"/>
        </w:trPr>
        <w:tc>
          <w:tcPr>
            <w:tcW w:w="1365" w:type="dxa"/>
            <w:vAlign w:val="bottom"/>
          </w:tcPr>
          <w:p>
            <w:pPr>
              <w:spacing w:line="520" w:lineRule="exact"/>
              <w:jc w:val="distribute"/>
              <w:rPr>
                <w:rFonts w:ascii="Times New Roman" w:hAnsi="Times New Roman" w:eastAsia="宋体" w:cs="Times New Roman"/>
                <w:b/>
                <w:spacing w:val="37"/>
                <w:kern w:val="0"/>
                <w:sz w:val="32"/>
                <w:szCs w:val="20"/>
              </w:rPr>
            </w:pPr>
            <w:r>
              <w:rPr>
                <w:rFonts w:hint="eastAsia" w:ascii="Times New Roman" w:hAnsi="Times New Roman" w:eastAsia="宋体" w:cs="Times New Roman"/>
                <w:b/>
                <w:w w:val="87"/>
                <w:kern w:val="0"/>
                <w:sz w:val="32"/>
                <w:szCs w:val="20"/>
              </w:rPr>
              <w:t>学院(系)</w:t>
            </w:r>
            <w:r>
              <w:rPr>
                <w:rFonts w:ascii="Times New Roman" w:hAnsi="Times New Roman" w:eastAsia="宋体" w:cs="Times New Roman"/>
                <w:b/>
                <w:w w:val="87"/>
                <w:kern w:val="0"/>
                <w:sz w:val="32"/>
                <w:szCs w:val="20"/>
              </w:rPr>
              <w:t>:</w:t>
            </w:r>
          </w:p>
        </w:tc>
        <w:tc>
          <w:tcPr>
            <w:tcW w:w="5775" w:type="dxa"/>
            <w:gridSpan w:val="3"/>
            <w:tcBorders>
              <w:bottom w:val="single" w:color="auto" w:sz="8" w:space="0"/>
            </w:tcBorders>
            <w:vAlign w:val="bottom"/>
          </w:tcPr>
          <w:p>
            <w:pPr>
              <w:spacing w:line="520" w:lineRule="exact"/>
              <w:jc w:val="center"/>
              <w:rPr>
                <w:rFonts w:ascii="楷体_GB2312" w:hAnsi="Times New Roman" w:eastAsia="楷体_GB2312" w:cs="Times New Roman"/>
                <w:sz w:val="32"/>
                <w:szCs w:val="20"/>
              </w:rPr>
            </w:pPr>
            <w:r>
              <w:rPr>
                <w:rFonts w:hint="eastAsia" w:ascii="楷体_GB2312" w:hAnsi="Times New Roman" w:eastAsia="楷体_GB2312" w:cs="Times New Roman"/>
                <w:sz w:val="32"/>
                <w:szCs w:val="20"/>
              </w:rPr>
              <w:t>外国语学院</w:t>
            </w:r>
          </w:p>
        </w:tc>
      </w:tr>
      <w:tr>
        <w:tblPrEx>
          <w:tblCellMar>
            <w:top w:w="0" w:type="dxa"/>
            <w:left w:w="108" w:type="dxa"/>
            <w:bottom w:w="0" w:type="dxa"/>
            <w:right w:w="108" w:type="dxa"/>
          </w:tblCellMar>
        </w:tblPrEx>
        <w:trPr>
          <w:trHeight w:val="765" w:hRule="atLeast"/>
        </w:trPr>
        <w:tc>
          <w:tcPr>
            <w:tcW w:w="1365" w:type="dxa"/>
            <w:vAlign w:val="bottom"/>
          </w:tcPr>
          <w:p>
            <w:pPr>
              <w:spacing w:line="520" w:lineRule="exact"/>
              <w:jc w:val="distribute"/>
              <w:rPr>
                <w:rFonts w:ascii="Times New Roman" w:hAnsi="Times New Roman" w:eastAsia="宋体" w:cs="Times New Roman"/>
                <w:b/>
                <w:spacing w:val="37"/>
                <w:kern w:val="0"/>
                <w:sz w:val="32"/>
                <w:szCs w:val="20"/>
              </w:rPr>
            </w:pPr>
            <w:r>
              <w:rPr>
                <w:rFonts w:hint="eastAsia" w:ascii="Times New Roman" w:hAnsi="Times New Roman" w:eastAsia="宋体" w:cs="Times New Roman"/>
                <w:b/>
                <w:spacing w:val="7"/>
                <w:kern w:val="0"/>
                <w:sz w:val="32"/>
                <w:szCs w:val="20"/>
              </w:rPr>
              <w:t>专</w:t>
            </w:r>
            <w:r>
              <w:rPr>
                <w:rFonts w:ascii="Times New Roman" w:hAnsi="Times New Roman" w:eastAsia="宋体" w:cs="Times New Roman"/>
                <w:b/>
                <w:spacing w:val="7"/>
                <w:kern w:val="0"/>
                <w:sz w:val="32"/>
                <w:szCs w:val="20"/>
              </w:rPr>
              <w:t xml:space="preserve">  </w:t>
            </w:r>
            <w:r>
              <w:rPr>
                <w:rFonts w:hint="eastAsia" w:ascii="Times New Roman" w:hAnsi="Times New Roman" w:eastAsia="宋体" w:cs="Times New Roman"/>
                <w:b/>
                <w:spacing w:val="7"/>
                <w:kern w:val="0"/>
                <w:sz w:val="32"/>
                <w:szCs w:val="20"/>
              </w:rPr>
              <w:t>业</w:t>
            </w:r>
            <w:r>
              <w:rPr>
                <w:rFonts w:ascii="Times New Roman" w:hAnsi="Times New Roman" w:eastAsia="宋体" w:cs="Times New Roman"/>
                <w:b/>
                <w:spacing w:val="3"/>
                <w:kern w:val="0"/>
                <w:sz w:val="32"/>
                <w:szCs w:val="20"/>
              </w:rPr>
              <w:t>:</w:t>
            </w:r>
          </w:p>
        </w:tc>
        <w:tc>
          <w:tcPr>
            <w:tcW w:w="5775" w:type="dxa"/>
            <w:gridSpan w:val="3"/>
            <w:tcBorders>
              <w:bottom w:val="single" w:color="auto" w:sz="8" w:space="0"/>
            </w:tcBorders>
            <w:vAlign w:val="bottom"/>
          </w:tcPr>
          <w:p>
            <w:pPr>
              <w:spacing w:line="520" w:lineRule="exact"/>
              <w:jc w:val="center"/>
              <w:rPr>
                <w:rFonts w:ascii="楷体_GB2312" w:hAnsi="Times New Roman" w:eastAsia="楷体_GB2312" w:cs="Times New Roman"/>
                <w:sz w:val="32"/>
                <w:szCs w:val="20"/>
              </w:rPr>
            </w:pPr>
            <w:r>
              <w:rPr>
                <w:rFonts w:hint="eastAsia" w:ascii="楷体_GB2312" w:hAnsi="Times New Roman" w:eastAsia="楷体_GB2312" w:cs="Times New Roman"/>
                <w:sz w:val="32"/>
                <w:szCs w:val="20"/>
              </w:rPr>
              <w:t>英语</w:t>
            </w:r>
          </w:p>
        </w:tc>
      </w:tr>
      <w:tr>
        <w:tblPrEx>
          <w:tblCellMar>
            <w:top w:w="0" w:type="dxa"/>
            <w:left w:w="108" w:type="dxa"/>
            <w:bottom w:w="0" w:type="dxa"/>
            <w:right w:w="108" w:type="dxa"/>
          </w:tblCellMar>
        </w:tblPrEx>
        <w:trPr>
          <w:trHeight w:val="765" w:hRule="atLeast"/>
        </w:trPr>
        <w:tc>
          <w:tcPr>
            <w:tcW w:w="1365" w:type="dxa"/>
            <w:vAlign w:val="bottom"/>
          </w:tcPr>
          <w:p>
            <w:pPr>
              <w:spacing w:line="520" w:lineRule="exact"/>
              <w:jc w:val="distribute"/>
              <w:rPr>
                <w:rFonts w:ascii="Times New Roman" w:hAnsi="Times New Roman" w:eastAsia="宋体" w:cs="Times New Roman"/>
                <w:b/>
                <w:spacing w:val="12"/>
                <w:kern w:val="0"/>
                <w:sz w:val="32"/>
                <w:szCs w:val="20"/>
              </w:rPr>
            </w:pPr>
            <w:r>
              <w:rPr>
                <w:rFonts w:hint="eastAsia" w:ascii="Times New Roman" w:hAnsi="Times New Roman" w:eastAsia="宋体" w:cs="Times New Roman"/>
                <w:b/>
                <w:spacing w:val="7"/>
                <w:kern w:val="0"/>
                <w:sz w:val="32"/>
                <w:szCs w:val="20"/>
              </w:rPr>
              <w:t>题  目</w:t>
            </w:r>
            <w:r>
              <w:rPr>
                <w:rFonts w:ascii="Times New Roman" w:hAnsi="Times New Roman" w:eastAsia="宋体" w:cs="Times New Roman"/>
                <w:b/>
                <w:spacing w:val="3"/>
                <w:kern w:val="0"/>
                <w:sz w:val="32"/>
                <w:szCs w:val="20"/>
              </w:rPr>
              <w:t>:</w:t>
            </w:r>
          </w:p>
        </w:tc>
        <w:tc>
          <w:tcPr>
            <w:tcW w:w="5775" w:type="dxa"/>
            <w:gridSpan w:val="3"/>
            <w:tcBorders>
              <w:bottom w:val="single" w:color="auto" w:sz="8" w:space="0"/>
            </w:tcBorders>
            <w:vAlign w:val="bottom"/>
          </w:tcPr>
          <w:p>
            <w:pPr>
              <w:spacing w:line="520" w:lineRule="exact"/>
              <w:jc w:val="center"/>
              <w:rPr>
                <w:rFonts w:ascii="Times New Roman" w:hAnsi="Times New Roman" w:eastAsia="楷体_GB2312" w:cs="Times New Roman"/>
                <w:sz w:val="32"/>
                <w:szCs w:val="20"/>
              </w:rPr>
            </w:pPr>
            <w:r>
              <w:rPr>
                <w:rFonts w:hint="eastAsia" w:ascii="Times New Roman" w:hAnsi="Times New Roman" w:eastAsia="楷体_GB2312" w:cs="Times New Roman"/>
                <w:sz w:val="32"/>
                <w:szCs w:val="20"/>
              </w:rPr>
              <w:t>从功能对等理论角度</w:t>
            </w:r>
          </w:p>
        </w:tc>
      </w:tr>
      <w:tr>
        <w:tblPrEx>
          <w:tblCellMar>
            <w:top w:w="0" w:type="dxa"/>
            <w:left w:w="108" w:type="dxa"/>
            <w:bottom w:w="0" w:type="dxa"/>
            <w:right w:w="108" w:type="dxa"/>
          </w:tblCellMar>
        </w:tblPrEx>
        <w:trPr>
          <w:trHeight w:val="765" w:hRule="atLeast"/>
        </w:trPr>
        <w:tc>
          <w:tcPr>
            <w:tcW w:w="1365" w:type="dxa"/>
            <w:vAlign w:val="bottom"/>
          </w:tcPr>
          <w:p>
            <w:pPr>
              <w:spacing w:line="520" w:lineRule="exact"/>
              <w:jc w:val="distribute"/>
              <w:rPr>
                <w:rFonts w:ascii="Times New Roman" w:hAnsi="Times New Roman" w:eastAsia="宋体" w:cs="Times New Roman"/>
                <w:b/>
                <w:spacing w:val="12"/>
                <w:kern w:val="0"/>
                <w:sz w:val="32"/>
                <w:szCs w:val="20"/>
              </w:rPr>
            </w:pPr>
          </w:p>
        </w:tc>
        <w:tc>
          <w:tcPr>
            <w:tcW w:w="5775" w:type="dxa"/>
            <w:gridSpan w:val="3"/>
            <w:tcBorders>
              <w:bottom w:val="single" w:color="auto" w:sz="8" w:space="0"/>
            </w:tcBorders>
            <w:vAlign w:val="bottom"/>
          </w:tcPr>
          <w:p>
            <w:pPr>
              <w:spacing w:line="520" w:lineRule="exact"/>
              <w:jc w:val="center"/>
              <w:rPr>
                <w:rFonts w:ascii="Times New Roman" w:hAnsi="Times New Roman" w:eastAsia="宋体" w:cs="Times New Roman"/>
                <w:sz w:val="28"/>
                <w:szCs w:val="20"/>
              </w:rPr>
            </w:pPr>
            <w:r>
              <w:rPr>
                <w:rFonts w:hint="eastAsia" w:ascii="Times New Roman" w:hAnsi="Times New Roman" w:eastAsia="楷体_GB2312" w:cs="Times New Roman"/>
                <w:sz w:val="32"/>
                <w:szCs w:val="20"/>
              </w:rPr>
              <w:t>浅析《夜色温柔》中译本</w:t>
            </w:r>
          </w:p>
        </w:tc>
      </w:tr>
    </w:tbl>
    <w:p>
      <w:pPr>
        <w:spacing w:line="400" w:lineRule="exact"/>
        <w:rPr>
          <w:rFonts w:ascii="楷体_GB2312" w:hAnsi="Times New Roman" w:eastAsia="宋体" w:cs="Times New Roman"/>
          <w:b/>
          <w:sz w:val="32"/>
          <w:szCs w:val="20"/>
          <w:u w:val="single"/>
        </w:rPr>
      </w:pPr>
    </w:p>
    <w:p>
      <w:pPr>
        <w:spacing w:line="400" w:lineRule="exact"/>
        <w:rPr>
          <w:rFonts w:ascii="Times New Roman" w:hAnsi="Times New Roman" w:eastAsia="宋体" w:cs="Times New Roman"/>
          <w:sz w:val="30"/>
          <w:szCs w:val="20"/>
        </w:rPr>
      </w:pPr>
    </w:p>
    <w:p>
      <w:pPr>
        <w:spacing w:line="400" w:lineRule="exact"/>
        <w:rPr>
          <w:rFonts w:ascii="Times New Roman" w:hAnsi="Times New Roman" w:eastAsia="宋体" w:cs="Times New Roman"/>
          <w:sz w:val="32"/>
          <w:szCs w:val="20"/>
          <w:u w:val="single"/>
        </w:rPr>
      </w:pPr>
    </w:p>
    <w:p>
      <w:pPr>
        <w:spacing w:line="400" w:lineRule="exact"/>
        <w:ind w:firstLine="1205" w:firstLineChars="400"/>
        <w:rPr>
          <w:rFonts w:ascii="楷体_GB2312" w:hAnsi="Times New Roman" w:eastAsia="宋体" w:cs="Times New Roman"/>
          <w:b/>
          <w:sz w:val="32"/>
          <w:szCs w:val="20"/>
          <w:u w:val="single"/>
        </w:rPr>
      </w:pPr>
      <w:r>
        <w:rPr>
          <w:rFonts w:hint="eastAsia" w:ascii="Times New Roman" w:hAnsi="Times New Roman" w:eastAsia="宋体" w:cs="Times New Roman"/>
          <w:b/>
          <w:sz w:val="30"/>
          <w:szCs w:val="20"/>
        </w:rPr>
        <w:t>指导者：</w:t>
      </w:r>
      <w:r>
        <w:rPr>
          <w:rFonts w:hint="eastAsia" w:ascii="楷体_GB2312" w:hAnsi="Times New Roman" w:eastAsia="宋体" w:cs="Times New Roman"/>
          <w:b/>
          <w:sz w:val="32"/>
          <w:szCs w:val="20"/>
          <w:u w:val="single"/>
        </w:rPr>
        <w:t xml:space="preserve">      </w:t>
      </w:r>
      <w:r>
        <w:rPr>
          <w:rFonts w:hint="eastAsia" w:ascii="楷体_GB2312" w:hAnsi="Times New Roman" w:eastAsia="宋体" w:cs="Times New Roman"/>
          <w:b/>
          <w:sz w:val="32"/>
          <w:szCs w:val="20"/>
          <w:u w:val="single" w:color="000000"/>
        </w:rPr>
        <w:t xml:space="preserve"> </w:t>
      </w:r>
      <w:r>
        <w:rPr>
          <w:rFonts w:hint="eastAsia" w:ascii="楷体_GB2312" w:hAnsi="Times New Roman" w:eastAsia="宋体" w:cs="Times New Roman"/>
          <w:b/>
          <w:sz w:val="32"/>
          <w:szCs w:val="20"/>
          <w:u w:val="single"/>
        </w:rPr>
        <w:t xml:space="preserve"> </w:t>
      </w:r>
      <w:r>
        <w:rPr>
          <w:rFonts w:hint="eastAsia" w:ascii="楷体_GB2312" w:hAnsi="Times New Roman" w:eastAsia="楷体_GB2312" w:cs="Times New Roman"/>
          <w:sz w:val="32"/>
          <w:szCs w:val="20"/>
          <w:u w:val="single"/>
        </w:rPr>
        <w:t xml:space="preserve">曹小露   副教授   </w:t>
      </w:r>
      <w:r>
        <w:rPr>
          <w:rFonts w:hint="eastAsia" w:ascii="楷体_GB2312" w:hAnsi="Times New Roman" w:eastAsia="宋体" w:cs="Times New Roman"/>
          <w:b/>
          <w:sz w:val="32"/>
          <w:szCs w:val="20"/>
          <w:u w:val="single"/>
        </w:rPr>
        <w:t xml:space="preserve">           </w:t>
      </w:r>
    </w:p>
    <w:p>
      <w:pPr>
        <w:spacing w:before="156" w:beforeLines="50" w:line="400" w:lineRule="exact"/>
        <w:ind w:firstLine="840" w:firstLineChars="400"/>
        <w:rPr>
          <w:rFonts w:ascii="Times New Roman" w:hAnsi="Times New Roman" w:eastAsia="宋体" w:cs="Times New Roman"/>
          <w:szCs w:val="20"/>
        </w:rPr>
      </w:pPr>
      <w:r>
        <w:rPr>
          <w:rFonts w:hint="eastAsia" w:ascii="Times New Roman" w:hAnsi="Times New Roman" w:eastAsia="宋体" w:cs="Times New Roman"/>
          <w:szCs w:val="20"/>
        </w:rPr>
        <w:t xml:space="preserve">    </w:t>
      </w:r>
    </w:p>
    <w:p>
      <w:pPr>
        <w:spacing w:before="156" w:beforeLines="50" w:line="400" w:lineRule="exact"/>
        <w:ind w:firstLine="1205" w:firstLineChars="400"/>
        <w:rPr>
          <w:rFonts w:ascii="Times New Roman" w:hAnsi="Times New Roman" w:eastAsia="宋体" w:cs="Times New Roman"/>
          <w:b/>
          <w:sz w:val="30"/>
          <w:szCs w:val="20"/>
          <w:u w:val="single"/>
        </w:rPr>
      </w:pPr>
      <w:r>
        <w:rPr>
          <w:rFonts w:hint="eastAsia" w:ascii="Times New Roman" w:hAnsi="Times New Roman" w:eastAsia="宋体" w:cs="Times New Roman"/>
          <w:b/>
          <w:sz w:val="30"/>
          <w:szCs w:val="20"/>
        </w:rPr>
        <w:t>评阅者：</w:t>
      </w:r>
      <w:r>
        <w:rPr>
          <w:rFonts w:hint="eastAsia" w:ascii="楷体_GB2312" w:hAnsi="Times New Roman" w:eastAsia="宋体" w:cs="Times New Roman"/>
          <w:b/>
          <w:sz w:val="32"/>
          <w:szCs w:val="20"/>
          <w:u w:val="single"/>
        </w:rPr>
        <w:t xml:space="preserve">      </w:t>
      </w:r>
      <w:r>
        <w:rPr>
          <w:rFonts w:hint="eastAsia" w:ascii="楷体_GB2312" w:hAnsi="Times New Roman" w:eastAsia="宋体" w:cs="Times New Roman"/>
          <w:b/>
          <w:sz w:val="32"/>
          <w:szCs w:val="20"/>
          <w:u w:val="single" w:color="000000"/>
        </w:rPr>
        <w:t xml:space="preserve">  </w:t>
      </w:r>
      <w:r>
        <w:rPr>
          <w:rFonts w:hint="eastAsia" w:ascii="楷体_GB2312" w:hAnsi="Times New Roman" w:eastAsia="楷体_GB2312" w:cs="Times New Roman"/>
          <w:sz w:val="32"/>
          <w:szCs w:val="20"/>
          <w:u w:val="single"/>
          <w:lang w:val="en-US" w:eastAsia="zh-CN"/>
        </w:rPr>
        <w:t xml:space="preserve">徐静晶    讲师         </w:t>
      </w:r>
      <w:r>
        <w:rPr>
          <w:rFonts w:ascii="楷体_GB2312" w:hAnsi="Times New Roman" w:eastAsia="宋体" w:cs="Times New Roman"/>
          <w:b/>
          <w:sz w:val="32"/>
          <w:szCs w:val="20"/>
          <w:u w:val="single"/>
        </w:rPr>
        <w:t xml:space="preserve">        </w:t>
      </w:r>
      <w:r>
        <w:rPr>
          <w:rFonts w:hint="eastAsia" w:ascii="楷体_GB2312" w:hAnsi="Times New Roman" w:eastAsia="宋体" w:cs="Times New Roman"/>
          <w:b/>
          <w:sz w:val="32"/>
          <w:szCs w:val="20"/>
          <w:u w:val="single"/>
        </w:rPr>
        <w:t xml:space="preserve">   </w:t>
      </w:r>
    </w:p>
    <w:p>
      <w:pPr>
        <w:spacing w:line="300" w:lineRule="exact"/>
        <w:ind w:firstLine="782"/>
        <w:jc w:val="center"/>
        <w:rPr>
          <w:rFonts w:ascii="Times New Roman" w:hAnsi="Times New Roman" w:eastAsia="宋体" w:cs="Times New Roman"/>
          <w:color w:val="FF0000"/>
          <w:szCs w:val="20"/>
        </w:rPr>
      </w:pPr>
      <w:r>
        <w:rPr>
          <w:rFonts w:hint="eastAsia" w:ascii="Times New Roman" w:hAnsi="Times New Roman" w:eastAsia="宋体" w:cs="Times New Roman"/>
          <w:color w:val="FF0000"/>
          <w:szCs w:val="20"/>
        </w:rPr>
        <w:t xml:space="preserve">    </w:t>
      </w:r>
    </w:p>
    <w:p>
      <w:pPr>
        <w:spacing w:line="360" w:lineRule="exact"/>
        <w:jc w:val="center"/>
        <w:rPr>
          <w:rFonts w:ascii="Times New Roman" w:hAnsi="Times New Roman" w:eastAsia="宋体" w:cs="Times New Roman"/>
          <w:sz w:val="32"/>
          <w:szCs w:val="20"/>
        </w:rPr>
      </w:pPr>
    </w:p>
    <w:p>
      <w:pPr>
        <w:spacing w:line="400" w:lineRule="exact"/>
        <w:jc w:val="center"/>
        <w:rPr>
          <w:rFonts w:ascii="Times New Roman" w:hAnsi="Times New Roman" w:eastAsia="宋体" w:cs="Times New Roman"/>
          <w:sz w:val="32"/>
          <w:szCs w:val="20"/>
        </w:rPr>
      </w:pPr>
    </w:p>
    <w:p>
      <w:pPr>
        <w:spacing w:after="93" w:afterLines="30" w:line="400" w:lineRule="exact"/>
        <w:jc w:val="center"/>
        <w:rPr>
          <w:rFonts w:ascii="Times New Roman" w:hAnsi="Times New Roman" w:eastAsia="宋体" w:cs="Times New Roman"/>
          <w:sz w:val="30"/>
          <w:szCs w:val="20"/>
        </w:rPr>
      </w:pPr>
      <w:r>
        <w:rPr>
          <w:rFonts w:hint="eastAsia" w:ascii="黑体" w:hAnsi="Times New Roman" w:eastAsia="黑体" w:cs="Times New Roman"/>
          <w:sz w:val="36"/>
          <w:szCs w:val="20"/>
        </w:rPr>
        <w:t xml:space="preserve"> </w:t>
      </w:r>
      <w:r>
        <w:rPr>
          <w:rFonts w:ascii="Times New Roman" w:hAnsi="Times New Roman" w:eastAsia="黑体" w:cs="Times New Roman"/>
          <w:sz w:val="36"/>
          <w:szCs w:val="20"/>
        </w:rPr>
        <w:t xml:space="preserve">2020 年 </w:t>
      </w:r>
      <w:r>
        <w:rPr>
          <w:rFonts w:hint="eastAsia" w:ascii="Times New Roman" w:hAnsi="Times New Roman" w:eastAsia="黑体" w:cs="Times New Roman"/>
          <w:sz w:val="36"/>
          <w:szCs w:val="20"/>
          <w:lang w:val="en-US" w:eastAsia="zh-CN"/>
        </w:rPr>
        <w:t>5</w:t>
      </w:r>
      <w:r>
        <w:rPr>
          <w:rFonts w:hint="eastAsia" w:ascii="黑体" w:hAnsi="黑体" w:eastAsia="黑体" w:cs="黑体"/>
          <w:sz w:val="36"/>
          <w:szCs w:val="20"/>
        </w:rPr>
        <w:t xml:space="preserve"> 月</w:t>
      </w:r>
    </w:p>
    <w:p>
      <w:pPr>
        <w:spacing w:after="93" w:afterLines="30" w:line="400" w:lineRule="exact"/>
        <w:jc w:val="left"/>
        <w:rPr>
          <w:rFonts w:ascii="Times New Roman" w:hAnsi="Times New Roman" w:eastAsia="宋体" w:cs="Times New Roman"/>
          <w:sz w:val="30"/>
          <w:szCs w:val="20"/>
        </w:rPr>
      </w:pPr>
    </w:p>
    <w:p>
      <w:pPr>
        <w:spacing w:after="93" w:afterLines="30" w:line="400" w:lineRule="exact"/>
        <w:jc w:val="left"/>
        <w:rPr>
          <w:rFonts w:ascii="Times New Roman" w:hAnsi="Times New Roman" w:eastAsia="宋体" w:cs="Times New Roman"/>
          <w:sz w:val="30"/>
          <w:szCs w:val="20"/>
        </w:rPr>
        <w:sectPr>
          <w:pgSz w:w="11907" w:h="16840"/>
          <w:pgMar w:top="1440" w:right="1701" w:bottom="1440" w:left="1701" w:header="851" w:footer="992" w:gutter="113"/>
          <w:pgNumType w:start="1"/>
          <w:cols w:space="720" w:num="1"/>
          <w:docGrid w:type="lines" w:linePitch="312" w:charSpace="0"/>
        </w:sectPr>
      </w:pPr>
    </w:p>
    <w:p>
      <w:pPr>
        <w:snapToGrid w:val="0"/>
        <w:spacing w:after="93" w:afterLines="30" w:line="560" w:lineRule="exact"/>
        <w:jc w:val="center"/>
        <w:rPr>
          <w:rFonts w:ascii="Times New Roman" w:hAnsi="Times New Roman" w:eastAsia="宋体" w:cs="Times New Roman"/>
          <w:b/>
          <w:spacing w:val="40"/>
          <w:kern w:val="18"/>
          <w:sz w:val="36"/>
          <w:szCs w:val="20"/>
        </w:rPr>
      </w:pPr>
      <w:r>
        <w:rPr>
          <w:rFonts w:hint="eastAsia" w:ascii="Times New Roman" w:hAnsi="Times New Roman" w:eastAsia="宋体" w:cs="Times New Roman"/>
          <w:b/>
          <w:spacing w:val="40"/>
          <w:kern w:val="18"/>
          <w:sz w:val="36"/>
          <w:szCs w:val="20"/>
        </w:rPr>
        <w:t>毕 业 论 文 中 文 摘 要</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12" w:hRule="exact"/>
          <w:jc w:val="center"/>
        </w:trPr>
        <w:tc>
          <w:tcPr>
            <w:tcW w:w="8666" w:type="dxa"/>
            <w:tcBorders>
              <w:top w:val="single" w:color="auto" w:sz="8" w:space="0"/>
              <w:left w:val="single" w:color="auto" w:sz="8" w:space="0"/>
              <w:bottom w:val="single" w:color="auto" w:sz="8" w:space="0"/>
              <w:right w:val="single" w:color="auto" w:sz="8" w:space="0"/>
            </w:tcBorders>
            <w:vAlign w:val="center"/>
          </w:tcPr>
          <w:p>
            <w:pPr>
              <w:spacing w:line="360" w:lineRule="auto"/>
              <w:ind w:firstLine="480" w:firstLineChars="200"/>
              <w:rPr>
                <w:rFonts w:ascii="宋体" w:hAnsi="宋体" w:eastAsia="宋体" w:cs="Times New Roman"/>
                <w:b/>
                <w:sz w:val="24"/>
                <w:szCs w:val="20"/>
              </w:rPr>
            </w:pPr>
          </w:p>
          <w:p>
            <w:pPr>
              <w:spacing w:line="360" w:lineRule="auto"/>
              <w:ind w:firstLine="480" w:firstLineChars="200"/>
              <w:rPr>
                <w:rFonts w:ascii="宋体" w:hAnsi="宋体" w:eastAsia="宋体" w:cs="Times New Roman"/>
                <w:sz w:val="24"/>
                <w:szCs w:val="20"/>
              </w:rPr>
            </w:pPr>
            <w:r>
              <w:rPr>
                <w:rFonts w:hint="eastAsia" w:ascii="宋体" w:hAnsi="宋体" w:eastAsia="宋体" w:cs="Times New Roman"/>
                <w:sz w:val="24"/>
                <w:szCs w:val="20"/>
              </w:rPr>
              <w:t>20世纪以来，尤金·奈达的功能对等理论为翻译的实践提供了全新的视角。本文以功能对等理论为指导，对由菲茨杰拉德所著、汤新楣翻译的《夜色温柔》中译本进行了研究，从词汇对等、句法对等、篇章对等和文体对等四个角度入手，剖析其中所存在的不对等之处，并附上笔者根据功能对等理论所作的译文，以作比较。通过此次翻译研究，笔者翻译能力得到了锻炼，对于奈达功能对等理论的理解进一步加深，为对汤新楣译文的评价提供了一个新的角度。</w:t>
            </w:r>
          </w:p>
          <w:p>
            <w:pPr>
              <w:spacing w:line="360" w:lineRule="auto"/>
              <w:rPr>
                <w:rFonts w:ascii="宋体" w:hAnsi="宋体" w:eastAsia="宋体" w:cs="Times New Roman"/>
                <w:sz w:val="24"/>
                <w:szCs w:val="20"/>
              </w:rPr>
            </w:pPr>
          </w:p>
          <w:p>
            <w:pPr>
              <w:spacing w:line="360" w:lineRule="auto"/>
              <w:rPr>
                <w:rFonts w:ascii="宋体" w:hAnsi="宋体" w:eastAsia="宋体" w:cs="Times New Roman"/>
                <w:sz w:val="24"/>
                <w:szCs w:val="20"/>
              </w:rPr>
            </w:pPr>
          </w:p>
          <w:p>
            <w:pPr>
              <w:spacing w:line="360" w:lineRule="auto"/>
              <w:rPr>
                <w:rFonts w:ascii="黑体" w:hAnsi="宋体" w:eastAsia="宋体" w:cs="Times New Roman"/>
                <w:color w:val="0000FF"/>
                <w:sz w:val="24"/>
                <w:szCs w:val="20"/>
              </w:rPr>
            </w:pPr>
            <w:r>
              <w:rPr>
                <w:rFonts w:hint="eastAsia" w:ascii="黑体" w:hAnsi="宋体" w:eastAsia="黑体" w:cs="Times New Roman"/>
                <w:sz w:val="24"/>
                <w:szCs w:val="20"/>
              </w:rPr>
              <w:t>关键词</w:t>
            </w:r>
            <w:r>
              <w:rPr>
                <w:rFonts w:ascii="黑体" w:hAnsi="宋体" w:eastAsia="黑体" w:cs="Times New Roman"/>
                <w:sz w:val="24"/>
                <w:szCs w:val="20"/>
              </w:rPr>
              <w:t xml:space="preserve"> </w:t>
            </w:r>
            <w:r>
              <w:rPr>
                <w:rFonts w:hint="eastAsia" w:cs="Times New Roman" w:asciiTheme="minorEastAsia" w:hAnsiTheme="minorEastAsia"/>
                <w:sz w:val="24"/>
                <w:szCs w:val="20"/>
              </w:rPr>
              <w:t xml:space="preserve">菲茨杰拉德 夜色温柔 功能对等 翻译 </w:t>
            </w:r>
            <w:r>
              <w:rPr>
                <w:rFonts w:hint="eastAsia" w:ascii="宋体" w:hAnsi="宋体" w:eastAsia="宋体" w:cs="Times New Roman"/>
                <w:sz w:val="24"/>
                <w:szCs w:val="20"/>
              </w:rPr>
              <w:t xml:space="preserve">  </w:t>
            </w: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auto"/>
              <w:rPr>
                <w:rFonts w:ascii="宋体" w:hAnsi="宋体" w:eastAsia="宋体" w:cs="Times New Roman"/>
                <w:color w:val="0000FF"/>
                <w:sz w:val="24"/>
                <w:szCs w:val="20"/>
              </w:rPr>
            </w:pPr>
          </w:p>
          <w:p>
            <w:pPr>
              <w:spacing w:line="360" w:lineRule="exact"/>
              <w:rPr>
                <w:rFonts w:ascii="Times New Roman" w:hAnsi="Times New Roman" w:eastAsia="宋体" w:cs="Times New Roman"/>
                <w:sz w:val="32"/>
                <w:szCs w:val="20"/>
                <w:u w:val="single"/>
              </w:rPr>
            </w:pPr>
          </w:p>
        </w:tc>
      </w:tr>
    </w:tbl>
    <w:p>
      <w:pPr>
        <w:widowControl/>
        <w:jc w:val="left"/>
        <w:rPr>
          <w:rFonts w:ascii="Times New Roman" w:hAnsi="Times New Roman" w:eastAsia="宋体" w:cs="Times New Roman"/>
          <w:sz w:val="32"/>
          <w:szCs w:val="20"/>
          <w:u w:val="single"/>
        </w:rPr>
        <w:sectPr>
          <w:headerReference r:id="rId3" w:type="default"/>
          <w:pgSz w:w="11907" w:h="16840"/>
          <w:pgMar w:top="1440" w:right="1021" w:bottom="1440" w:left="1418" w:header="851" w:footer="992" w:gutter="510"/>
          <w:cols w:space="720" w:num="1"/>
          <w:docGrid w:type="linesAndChars" w:linePitch="312" w:charSpace="0"/>
        </w:sectPr>
      </w:pPr>
    </w:p>
    <w:p>
      <w:pPr>
        <w:snapToGrid w:val="0"/>
        <w:spacing w:after="93" w:afterLines="30" w:line="560" w:lineRule="exact"/>
        <w:jc w:val="center"/>
        <w:rPr>
          <w:rFonts w:ascii="Times New Roman" w:hAnsi="Times New Roman" w:eastAsia="宋体" w:cs="Times New Roman"/>
          <w:b/>
          <w:spacing w:val="40"/>
          <w:kern w:val="18"/>
          <w:sz w:val="36"/>
          <w:szCs w:val="20"/>
        </w:rPr>
      </w:pPr>
      <w:r>
        <w:rPr>
          <w:rFonts w:hint="eastAsia" w:ascii="Times New Roman" w:hAnsi="Times New Roman" w:eastAsia="宋体" w:cs="Times New Roman"/>
          <w:b/>
          <w:spacing w:val="40"/>
          <w:kern w:val="18"/>
          <w:sz w:val="36"/>
          <w:szCs w:val="20"/>
        </w:rPr>
        <w:t>毕 业 论 文 外 文 摘 要</w:t>
      </w:r>
    </w:p>
    <w:tbl>
      <w:tblPr>
        <w:tblStyle w:val="1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866" w:hRule="atLeast"/>
          <w:jc w:val="center"/>
        </w:trPr>
        <w:tc>
          <w:tcPr>
            <w:tcW w:w="9004" w:type="dxa"/>
            <w:tcBorders>
              <w:top w:val="single" w:color="auto" w:sz="8" w:space="0"/>
              <w:left w:val="single" w:color="auto" w:sz="8" w:space="0"/>
              <w:bottom w:val="single" w:color="auto" w:sz="8" w:space="0"/>
              <w:right w:val="single" w:color="auto" w:sz="8" w:space="0"/>
            </w:tcBorders>
          </w:tcPr>
          <w:p>
            <w:pPr>
              <w:spacing w:line="360" w:lineRule="auto"/>
              <w:jc w:val="center"/>
              <w:rPr>
                <w:rFonts w:ascii="Times New Roman" w:hAnsi="Times New Roman" w:eastAsia="宋体" w:cs="Times New Roman"/>
                <w:sz w:val="32"/>
                <w:szCs w:val="20"/>
              </w:rPr>
            </w:pPr>
          </w:p>
          <w:p>
            <w:pPr>
              <w:spacing w:line="360" w:lineRule="auto"/>
              <w:ind w:left="964" w:hanging="964" w:hangingChars="300"/>
              <w:jc w:val="left"/>
              <w:rPr>
                <w:rFonts w:ascii="Times New Roman" w:hAnsi="Times New Roman" w:eastAsia="黑体" w:cs="Times New Roman"/>
                <w:bCs/>
                <w:sz w:val="28"/>
                <w:szCs w:val="28"/>
                <w:u w:val="single"/>
              </w:rPr>
            </w:pPr>
            <w:r>
              <w:rPr>
                <w:rFonts w:ascii="Times New Roman" w:hAnsi="Times New Roman" w:eastAsia="黑体" w:cs="Times New Roman"/>
                <w:b/>
                <w:sz w:val="32"/>
                <w:szCs w:val="20"/>
              </w:rPr>
              <w:t>Title</w:t>
            </w:r>
            <w:r>
              <w:rPr>
                <w:rFonts w:hint="eastAsia" w:ascii="黑体" w:hAnsi="Times New Roman" w:eastAsia="黑体" w:cs="Times New Roman"/>
                <w:b/>
                <w:sz w:val="32"/>
                <w:szCs w:val="20"/>
              </w:rPr>
              <w:t xml:space="preserve">  </w:t>
            </w:r>
            <w:r>
              <w:rPr>
                <w:rFonts w:ascii="Times New Roman" w:hAnsi="Times New Roman" w:eastAsia="黑体" w:cs="Times New Roman"/>
                <w:bCs/>
                <w:sz w:val="28"/>
                <w:szCs w:val="28"/>
                <w:u w:val="single"/>
              </w:rPr>
              <w:t xml:space="preserve">A Tentative Study of the Chinese Translation of </w:t>
            </w:r>
            <w:r>
              <w:rPr>
                <w:rFonts w:ascii="Times New Roman" w:hAnsi="Times New Roman" w:eastAsia="黑体" w:cs="Times New Roman"/>
                <w:bCs/>
                <w:i/>
                <w:sz w:val="28"/>
                <w:szCs w:val="28"/>
                <w:u w:val="single"/>
              </w:rPr>
              <w:t>Tender is the Night</w:t>
            </w:r>
            <w:r>
              <w:rPr>
                <w:rFonts w:ascii="Times New Roman" w:hAnsi="Times New Roman" w:eastAsia="黑体" w:cs="Times New Roman"/>
                <w:bCs/>
                <w:sz w:val="28"/>
                <w:szCs w:val="28"/>
                <w:u w:val="single"/>
              </w:rPr>
              <w:t xml:space="preserve"> </w:t>
            </w:r>
          </w:p>
          <w:p>
            <w:pPr>
              <w:spacing w:line="360" w:lineRule="auto"/>
              <w:ind w:left="840" w:hanging="840" w:hangingChars="300"/>
              <w:jc w:val="left"/>
              <w:rPr>
                <w:rFonts w:ascii="Times New Roman" w:hAnsi="Times New Roman" w:eastAsia="黑体" w:cs="Times New Roman"/>
                <w:bCs/>
                <w:sz w:val="28"/>
                <w:szCs w:val="28"/>
                <w:u w:val="single"/>
              </w:rPr>
            </w:pPr>
          </w:p>
          <w:p>
            <w:pPr>
              <w:spacing w:line="360" w:lineRule="auto"/>
              <w:ind w:left="630" w:leftChars="300" w:firstLine="280" w:firstLineChars="100"/>
              <w:jc w:val="left"/>
              <w:rPr>
                <w:rFonts w:ascii="Times New Roman" w:hAnsi="Times New Roman" w:eastAsia="黑体" w:cs="Times New Roman"/>
                <w:bCs/>
                <w:sz w:val="28"/>
                <w:szCs w:val="28"/>
                <w:u w:val="single"/>
              </w:rPr>
            </w:pPr>
            <w:r>
              <w:rPr>
                <w:rFonts w:ascii="Times New Roman" w:hAnsi="Times New Roman" w:eastAsia="黑体" w:cs="Times New Roman"/>
                <w:bCs/>
                <w:sz w:val="28"/>
                <w:szCs w:val="28"/>
                <w:u w:val="single"/>
              </w:rPr>
              <w:t xml:space="preserve">Under the Guidance of Nida’s Functional Equivalence Theory     </w:t>
            </w:r>
          </w:p>
          <w:p>
            <w:pPr>
              <w:spacing w:line="360" w:lineRule="exact"/>
              <w:rPr>
                <w:rFonts w:ascii="宋体" w:hAnsi="宋体" w:eastAsia="宋体" w:cs="宋体"/>
                <w:b/>
                <w:sz w:val="24"/>
                <w:szCs w:val="24"/>
              </w:rPr>
            </w:pPr>
          </w:p>
          <w:p>
            <w:pPr>
              <w:spacing w:line="360" w:lineRule="auto"/>
              <w:rPr>
                <w:rFonts w:ascii="Times New Roman" w:hAnsi="Times New Roman" w:eastAsia="宋体" w:cs="Times New Roman"/>
                <w:b/>
                <w:sz w:val="32"/>
                <w:szCs w:val="32"/>
              </w:rPr>
            </w:pPr>
            <w:r>
              <w:rPr>
                <w:rFonts w:ascii="Times New Roman" w:hAnsi="Times New Roman" w:eastAsia="宋体" w:cs="Times New Roman"/>
                <w:b/>
                <w:sz w:val="32"/>
                <w:szCs w:val="32"/>
              </w:rPr>
              <w:t>Abstract</w:t>
            </w:r>
          </w:p>
          <w:p>
            <w:pPr>
              <w:spacing w:line="360" w:lineRule="auto"/>
              <w:rPr>
                <w:rFonts w:ascii="黑体" w:hAnsi="Times New Roman" w:eastAsia="黑体" w:cs="Times New Roman"/>
                <w:sz w:val="24"/>
                <w:szCs w:val="20"/>
              </w:rPr>
            </w:pPr>
            <w:r>
              <w:rPr>
                <w:rFonts w:ascii="Times New Roman" w:hAnsi="Times New Roman" w:eastAsia="宋体" w:cs="Times New Roman"/>
                <w:sz w:val="24"/>
              </w:rPr>
              <w:t xml:space="preserve">Since the 20th century, Eugene Nida's Functional Equivalence Theory has provided a new </w:t>
            </w:r>
            <w:r>
              <w:rPr>
                <w:rFonts w:hint="eastAsia" w:ascii="Times New Roman" w:hAnsi="Times New Roman" w:eastAsia="宋体" w:cs="Times New Roman"/>
                <w:sz w:val="24"/>
              </w:rPr>
              <w:t>ang</w:t>
            </w:r>
            <w:r>
              <w:rPr>
                <w:rFonts w:ascii="Times New Roman" w:hAnsi="Times New Roman" w:eastAsia="宋体" w:cs="Times New Roman"/>
                <w:sz w:val="24"/>
              </w:rPr>
              <w:t xml:space="preserve">le for the practice of translation. This is a study of the Chinese version of Fitzgerald’s </w:t>
            </w:r>
            <w:r>
              <w:rPr>
                <w:rFonts w:ascii="Times New Roman" w:hAnsi="Times New Roman" w:eastAsia="宋体" w:cs="Times New Roman"/>
                <w:i/>
                <w:sz w:val="24"/>
              </w:rPr>
              <w:t>Tender is the Night</w:t>
            </w:r>
            <w:r>
              <w:rPr>
                <w:rFonts w:ascii="Times New Roman" w:hAnsi="Times New Roman" w:eastAsia="宋体" w:cs="Times New Roman"/>
                <w:sz w:val="24"/>
              </w:rPr>
              <w:t xml:space="preserve"> translated by Tang Xinmei under the guidance of Functional Equivalence Theory. The thesis analyzes the unequivalence in Tang’s translation from lexical equivalence, syntactic equivalence, textual equivalence and stylistic equivalence. Through this translation study, the author's translation </w:t>
            </w:r>
            <w:r>
              <w:rPr>
                <w:rFonts w:hint="eastAsia" w:ascii="Times New Roman" w:hAnsi="Times New Roman" w:eastAsia="宋体" w:cs="Times New Roman"/>
                <w:sz w:val="24"/>
              </w:rPr>
              <w:t>skill</w:t>
            </w:r>
            <w:r>
              <w:rPr>
                <w:rFonts w:ascii="Times New Roman" w:hAnsi="Times New Roman" w:eastAsia="宋体" w:cs="Times New Roman"/>
                <w:sz w:val="24"/>
              </w:rPr>
              <w:t>s has been honed, and the understanding of Nida's Functional Equivalence Theory has been further deepened, which provides a new perspective for the evaluation of Tang Xinmei's translation.</w:t>
            </w:r>
          </w:p>
          <w:p>
            <w:pPr>
              <w:spacing w:line="360" w:lineRule="auto"/>
              <w:rPr>
                <w:rFonts w:ascii="黑体" w:hAnsi="Times New Roman" w:eastAsia="黑体" w:cs="Times New Roman"/>
                <w:sz w:val="24"/>
                <w:szCs w:val="20"/>
              </w:rPr>
            </w:pPr>
          </w:p>
          <w:p>
            <w:pPr>
              <w:spacing w:line="360" w:lineRule="auto"/>
              <w:rPr>
                <w:rFonts w:ascii="黑体" w:hAnsi="Times New Roman" w:eastAsia="黑体" w:cs="Times New Roman"/>
                <w:sz w:val="24"/>
                <w:szCs w:val="20"/>
              </w:rPr>
            </w:pPr>
          </w:p>
          <w:p>
            <w:pPr>
              <w:spacing w:before="156" w:beforeLines="50" w:after="156" w:afterLines="50" w:line="360" w:lineRule="auto"/>
              <w:rPr>
                <w:rFonts w:ascii="Times New Roman" w:hAnsi="Times New Roman" w:eastAsia="宋体" w:cs="Times New Roman"/>
                <w:sz w:val="24"/>
                <w:szCs w:val="24"/>
              </w:rPr>
            </w:pPr>
            <w:r>
              <w:rPr>
                <w:rFonts w:ascii="Times New Roman" w:hAnsi="Times New Roman" w:eastAsia="黑体" w:cs="Times New Roman"/>
                <w:b/>
                <w:sz w:val="24"/>
                <w:szCs w:val="20"/>
              </w:rPr>
              <w:t xml:space="preserve">Keywords  </w:t>
            </w:r>
            <w:r>
              <w:rPr>
                <w:rFonts w:ascii="Times New Roman" w:hAnsi="Times New Roman" w:eastAsia="宋体" w:cs="Times New Roman"/>
                <w:sz w:val="24"/>
                <w:szCs w:val="24"/>
              </w:rPr>
              <w:t xml:space="preserve">Fitzgerald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Functional Equivalence  Translation</w:t>
            </w:r>
          </w:p>
          <w:p>
            <w:pPr>
              <w:spacing w:line="360" w:lineRule="auto"/>
              <w:rPr>
                <w:rFonts w:ascii="黑体" w:hAnsi="宋体" w:eastAsia="黑体" w:cs="Times New Roman"/>
                <w:color w:val="0000FF"/>
                <w:sz w:val="24"/>
                <w:szCs w:val="20"/>
              </w:rPr>
            </w:pPr>
          </w:p>
          <w:p>
            <w:pPr>
              <w:spacing w:line="360" w:lineRule="exact"/>
              <w:rPr>
                <w:rFonts w:ascii="Times New Roman" w:hAnsi="Times New Roman" w:eastAsia="黑体" w:cs="Times New Roman"/>
                <w:sz w:val="32"/>
                <w:szCs w:val="20"/>
              </w:rPr>
            </w:pPr>
          </w:p>
        </w:tc>
      </w:tr>
    </w:tbl>
    <w:p>
      <w:pPr>
        <w:spacing w:after="62" w:afterLines="20"/>
        <w:rPr>
          <w:rFonts w:ascii="Times New Roman" w:hAnsi="Times New Roman" w:eastAsia="宋体" w:cs="Times New Roman"/>
          <w:szCs w:val="20"/>
        </w:rPr>
      </w:pPr>
    </w:p>
    <w:p>
      <w:pPr>
        <w:spacing w:line="360" w:lineRule="auto"/>
        <w:rPr>
          <w:rFonts w:ascii="Times New Roman" w:hAnsi="Times New Roman" w:eastAsia="黑体" w:cs="Times New Roman"/>
          <w:b/>
          <w:color w:val="000000"/>
          <w:sz w:val="28"/>
          <w:szCs w:val="20"/>
        </w:rPr>
        <w:sectPr>
          <w:headerReference r:id="rId4" w:type="default"/>
          <w:type w:val="oddPage"/>
          <w:pgSz w:w="11907" w:h="16840"/>
          <w:pgMar w:top="1418" w:right="1021" w:bottom="1418" w:left="1588" w:header="851" w:footer="992" w:gutter="510"/>
          <w:cols w:space="720" w:num="1"/>
          <w:docGrid w:type="lines" w:linePitch="312" w:charSpace="0"/>
        </w:sectPr>
      </w:pPr>
    </w:p>
    <w:p>
      <w:pPr>
        <w:spacing w:line="360" w:lineRule="auto"/>
        <w:rPr>
          <w:rFonts w:ascii="Times New Roman" w:hAnsi="Times New Roman" w:eastAsia="黑体" w:cs="Times New Roman"/>
          <w:b/>
          <w:color w:val="000000"/>
          <w:sz w:val="28"/>
          <w:szCs w:val="20"/>
        </w:rPr>
      </w:pPr>
    </w:p>
    <w:p>
      <w:pPr>
        <w:spacing w:line="360" w:lineRule="auto"/>
        <w:rPr>
          <w:rFonts w:ascii="Times New Roman" w:hAnsi="Times New Roman" w:eastAsia="黑体" w:cs="Times New Roman"/>
          <w:b/>
          <w:color w:val="000000"/>
          <w:sz w:val="28"/>
          <w:szCs w:val="20"/>
        </w:rPr>
      </w:pPr>
    </w:p>
    <w:p>
      <w:pPr>
        <w:spacing w:line="360" w:lineRule="auto"/>
        <w:rPr>
          <w:rFonts w:ascii="Times New Roman" w:hAnsi="Times New Roman" w:eastAsia="黑体" w:cs="Times New Roman"/>
          <w:b/>
          <w:color w:val="000000"/>
          <w:sz w:val="28"/>
          <w:szCs w:val="20"/>
        </w:rPr>
      </w:pPr>
    </w:p>
    <w:p>
      <w:pPr>
        <w:spacing w:line="360" w:lineRule="auto"/>
        <w:jc w:val="center"/>
        <w:rPr>
          <w:rFonts w:ascii="Times New Roman" w:hAnsi="Times New Roman" w:eastAsia="黑体" w:cs="Times New Roman"/>
          <w:b/>
          <w:color w:val="000000"/>
          <w:sz w:val="28"/>
          <w:szCs w:val="20"/>
        </w:rPr>
      </w:pPr>
      <w:r>
        <w:rPr>
          <w:rFonts w:ascii="Times New Roman" w:hAnsi="Times New Roman" w:eastAsia="黑体" w:cs="Times New Roman"/>
          <w:b/>
          <w:color w:val="000000"/>
          <w:sz w:val="28"/>
          <w:szCs w:val="20"/>
        </w:rPr>
        <w:t>Table of Contents</w:t>
      </w:r>
    </w:p>
    <w:p>
      <w:pPr>
        <w:spacing w:line="360" w:lineRule="exact"/>
        <w:rPr>
          <w:rFonts w:ascii="Times New Roman" w:hAnsi="Times New Roman" w:eastAsia="黑体" w:cs="Times New Roman"/>
          <w:bCs/>
          <w:color w:val="000000"/>
          <w:sz w:val="24"/>
          <w:szCs w:val="24"/>
        </w:rPr>
      </w:pP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1 Introduction………………………………………………………………………………1</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 xml:space="preserve">2 Scott Fitzgerald and </w:t>
      </w:r>
      <w:r>
        <w:rPr>
          <w:rFonts w:ascii="Times New Roman" w:hAnsi="Times New Roman" w:eastAsia="黑体" w:cs="Times New Roman"/>
          <w:bCs/>
          <w:i/>
          <w:color w:val="000000"/>
          <w:sz w:val="24"/>
          <w:szCs w:val="24"/>
        </w:rPr>
        <w:t>Tender is the Night</w:t>
      </w:r>
      <w:r>
        <w:rPr>
          <w:rFonts w:ascii="Times New Roman" w:hAnsi="Times New Roman" w:eastAsia="黑体" w:cs="Times New Roman"/>
          <w:bCs/>
          <w:color w:val="000000"/>
          <w:sz w:val="24"/>
          <w:szCs w:val="24"/>
        </w:rPr>
        <w:t>……….....………………………………………2</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2.1 Francis Scott Key Fitzgerald…………………..……………………………………….2</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 xml:space="preserve">2.2 </w:t>
      </w:r>
      <w:r>
        <w:rPr>
          <w:rFonts w:ascii="Times New Roman" w:hAnsi="Times New Roman" w:eastAsia="黑体" w:cs="Times New Roman"/>
          <w:bCs/>
          <w:i/>
          <w:color w:val="000000"/>
          <w:sz w:val="24"/>
          <w:szCs w:val="24"/>
        </w:rPr>
        <w:t>Tender is the Night</w:t>
      </w:r>
      <w:r>
        <w:rPr>
          <w:rFonts w:ascii="Times New Roman" w:hAnsi="Times New Roman" w:eastAsia="黑体" w:cs="Times New Roman"/>
          <w:bCs/>
          <w:color w:val="000000"/>
          <w:sz w:val="24"/>
          <w:szCs w:val="24"/>
        </w:rPr>
        <w:t>…………………………..………………………………………….2</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3 Eugene A. Nida’s Functional Equivalence Theory………………………………………3</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3.1 Eugene A. Nida………………………………………………………………………….3</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3.2 Functional Equivalence Theory……………………………………..………………….3</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 xml:space="preserve">4 Functional Equivalence Theory as A Guidance in the Translation of </w:t>
      </w:r>
      <w:r>
        <w:rPr>
          <w:rFonts w:ascii="Times New Roman" w:hAnsi="Times New Roman" w:eastAsia="黑体" w:cs="Times New Roman"/>
          <w:bCs/>
          <w:i/>
          <w:color w:val="000000"/>
          <w:sz w:val="24"/>
          <w:szCs w:val="24"/>
        </w:rPr>
        <w:t>Tender is the Night</w:t>
      </w:r>
      <w:r>
        <w:rPr>
          <w:rFonts w:ascii="Times New Roman" w:hAnsi="Times New Roman" w:eastAsia="黑体" w:cs="Times New Roman"/>
          <w:bCs/>
          <w:color w:val="000000"/>
          <w:sz w:val="24"/>
          <w:szCs w:val="24"/>
        </w:rPr>
        <w:t>……………………………</w:t>
      </w:r>
      <w:r>
        <w:rPr>
          <w:rFonts w:hint="eastAsia" w:ascii="Times New Roman" w:hAnsi="Times New Roman" w:eastAsia="黑体" w:cs="Times New Roman"/>
          <w:bCs/>
          <w:color w:val="000000"/>
          <w:sz w:val="24"/>
          <w:szCs w:val="24"/>
        </w:rPr>
        <w:t>................</w:t>
      </w:r>
      <w:r>
        <w:rPr>
          <w:rFonts w:ascii="Times New Roman" w:hAnsi="Times New Roman" w:eastAsia="黑体" w:cs="Times New Roman"/>
          <w:bCs/>
          <w:color w:val="000000"/>
          <w:sz w:val="24"/>
          <w:szCs w:val="24"/>
        </w:rPr>
        <w:t>…………………………………………….…5</w:t>
      </w:r>
    </w:p>
    <w:p>
      <w:pPr>
        <w:numPr>
          <w:ilvl w:val="1"/>
          <w:numId w:val="1"/>
        </w:num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Lexical Equivalence……………………………………………………………………5</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4.2 Syntactic Equivalence…………………………………………………………….......5</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4.2.1 Animate Subject and Inanimate Subject……………………………………………..6</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4.2.2 Active Voice and Passive</w:t>
      </w:r>
      <w:r>
        <w:rPr>
          <w:rFonts w:hint="eastAsia" w:ascii="Times New Roman" w:hAnsi="Times New Roman" w:eastAsia="黑体" w:cs="Times New Roman"/>
          <w:bCs/>
          <w:color w:val="000000"/>
          <w:sz w:val="24"/>
          <w:szCs w:val="24"/>
        </w:rPr>
        <w:t xml:space="preserve"> </w:t>
      </w:r>
      <w:r>
        <w:rPr>
          <w:rFonts w:ascii="Times New Roman" w:hAnsi="Times New Roman" w:eastAsia="黑体" w:cs="Times New Roman"/>
          <w:bCs/>
          <w:color w:val="000000"/>
          <w:sz w:val="24"/>
          <w:szCs w:val="24"/>
        </w:rPr>
        <w:t>Voice…………………………………………………….....8</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4.2.3 Left-Right Sentence and Right-Left Sentence………………………………………9</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4.3 Textual Equivalence…………………………………………………………………10</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4.3.1 Functional Equivalence of Co-text…………………………………………………..10</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4.3.2 Functional Equivalence of Situational Context……………………………………11</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4.3.3 Functional Equivalence of Cultural Context………………………………………11</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4.4 Stylistic Equivalence………………………………………………………………….12</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Conclusion………………………………………………………………………………..15</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Acknowledgments……………………………………………………………………...17</w:t>
      </w:r>
    </w:p>
    <w:p>
      <w:pPr>
        <w:spacing w:line="360" w:lineRule="exact"/>
        <w:jc w:val="distribute"/>
        <w:rPr>
          <w:rFonts w:ascii="Times New Roman" w:hAnsi="Times New Roman" w:eastAsia="黑体" w:cs="Times New Roman"/>
          <w:bCs/>
          <w:color w:val="000000"/>
          <w:sz w:val="24"/>
          <w:szCs w:val="24"/>
        </w:rPr>
      </w:pPr>
      <w:r>
        <w:rPr>
          <w:rFonts w:ascii="Times New Roman" w:hAnsi="Times New Roman" w:eastAsia="黑体" w:cs="Times New Roman"/>
          <w:bCs/>
          <w:color w:val="000000"/>
          <w:sz w:val="24"/>
          <w:szCs w:val="24"/>
        </w:rPr>
        <w:t>Bibliography…………………………………………………………………………......18</w:t>
      </w:r>
    </w:p>
    <w:p>
      <w:pPr>
        <w:spacing w:line="360" w:lineRule="exact"/>
        <w:jc w:val="distribute"/>
        <w:rPr>
          <w:rFonts w:ascii="Times New Roman" w:hAnsi="Times New Roman" w:eastAsia="黑体" w:cs="Times New Roman"/>
          <w:bCs/>
          <w:color w:val="000000"/>
          <w:sz w:val="24"/>
          <w:szCs w:val="24"/>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Thesis: Tang Xinmei’s translation of </w:t>
      </w:r>
      <w:r>
        <w:rPr>
          <w:rFonts w:ascii="Times New Roman" w:hAnsi="Times New Roman" w:eastAsia="宋体" w:cs="Times New Roman"/>
          <w:bCs/>
          <w:i/>
          <w:sz w:val="24"/>
          <w:szCs w:val="24"/>
        </w:rPr>
        <w:t>Tender is the Night</w:t>
      </w:r>
      <w:r>
        <w:rPr>
          <w:rFonts w:ascii="Times New Roman" w:hAnsi="Times New Roman" w:eastAsia="宋体" w:cs="Times New Roman"/>
          <w:sz w:val="24"/>
          <w:szCs w:val="24"/>
        </w:rPr>
        <w:t xml:space="preserve">, the last novel by </w:t>
      </w:r>
      <w:r>
        <w:rPr>
          <w:rFonts w:ascii="Times New Roman" w:hAnsi="Times New Roman" w:eastAsia="宋体" w:cs="Times New Roman"/>
          <w:bCs/>
          <w:sz w:val="24"/>
          <w:szCs w:val="24"/>
        </w:rPr>
        <w:t>Scott Fitzgerald</w:t>
      </w:r>
      <w:r>
        <w:rPr>
          <w:rFonts w:ascii="Times New Roman" w:hAnsi="Times New Roman" w:eastAsia="宋体" w:cs="Times New Roman"/>
          <w:sz w:val="24"/>
          <w:szCs w:val="24"/>
        </w:rPr>
        <w:t xml:space="preserve">, has a pioneering role in the history of Chinese translation, so it is of great significance for us to study his rendition from the perspective of Functional Equivalence Theory, which is an important guide in translation. </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1 Introduction</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2 </w:t>
      </w:r>
      <w:r>
        <w:rPr>
          <w:rFonts w:ascii="Times New Roman" w:hAnsi="Times New Roman" w:eastAsia="宋体" w:cs="Times New Roman"/>
          <w:bCs/>
          <w:sz w:val="24"/>
          <w:szCs w:val="24"/>
        </w:rPr>
        <w:t xml:space="preserve">Scott Fitzgerald and </w:t>
      </w:r>
      <w:r>
        <w:rPr>
          <w:rFonts w:ascii="Times New Roman" w:hAnsi="Times New Roman" w:eastAsia="宋体" w:cs="Times New Roman"/>
          <w:bCs/>
          <w:i/>
          <w:sz w:val="24"/>
          <w:szCs w:val="24"/>
        </w:rPr>
        <w:t>Tender is the Night</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  2.1 </w:t>
      </w:r>
      <w:r>
        <w:rPr>
          <w:rFonts w:ascii="Times New Roman" w:hAnsi="Times New Roman" w:eastAsia="宋体" w:cs="Times New Roman"/>
          <w:bCs/>
          <w:sz w:val="24"/>
          <w:szCs w:val="24"/>
        </w:rPr>
        <w:t>Francis Scott Key Fitzgerald</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  2.2 </w:t>
      </w:r>
      <w:r>
        <w:rPr>
          <w:rFonts w:ascii="Times New Roman" w:hAnsi="Times New Roman" w:eastAsia="宋体" w:cs="Times New Roman"/>
          <w:bCs/>
          <w:i/>
          <w:sz w:val="24"/>
          <w:szCs w:val="24"/>
        </w:rPr>
        <w:t>Tender is the Night</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3 </w:t>
      </w:r>
      <w:r>
        <w:rPr>
          <w:rFonts w:ascii="Times New Roman" w:hAnsi="Times New Roman" w:eastAsia="宋体" w:cs="Times New Roman"/>
          <w:bCs/>
          <w:sz w:val="24"/>
          <w:szCs w:val="24"/>
        </w:rPr>
        <w:t>Eugene A. Nida’s Functional Equivalence Theory</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  3.1 </w:t>
      </w:r>
      <w:r>
        <w:rPr>
          <w:rFonts w:ascii="Times New Roman" w:hAnsi="Times New Roman" w:eastAsia="宋体" w:cs="Times New Roman"/>
          <w:bCs/>
          <w:sz w:val="24"/>
          <w:szCs w:val="24"/>
        </w:rPr>
        <w:t>Eugene A. Nida</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  3.2 </w:t>
      </w:r>
      <w:r>
        <w:rPr>
          <w:rFonts w:ascii="Times New Roman" w:hAnsi="Times New Roman" w:eastAsia="宋体" w:cs="Times New Roman"/>
          <w:bCs/>
          <w:sz w:val="24"/>
          <w:szCs w:val="24"/>
        </w:rPr>
        <w:t>Functional Equivalence Theory</w:t>
      </w:r>
    </w:p>
    <w:p>
      <w:pPr>
        <w:spacing w:after="62" w:afterLines="20"/>
        <w:rPr>
          <w:rFonts w:ascii="Times New Roman" w:hAnsi="Times New Roman" w:eastAsia="宋体" w:cs="Times New Roman"/>
          <w:bCs/>
          <w:i/>
          <w:sz w:val="24"/>
          <w:szCs w:val="24"/>
        </w:rPr>
      </w:pPr>
      <w:r>
        <w:rPr>
          <w:rFonts w:ascii="Times New Roman" w:hAnsi="Times New Roman" w:eastAsia="宋体" w:cs="Times New Roman"/>
          <w:sz w:val="24"/>
          <w:szCs w:val="24"/>
        </w:rPr>
        <w:t xml:space="preserve">4 </w:t>
      </w:r>
      <w:r>
        <w:rPr>
          <w:rFonts w:ascii="Times New Roman" w:hAnsi="Times New Roman" w:eastAsia="宋体" w:cs="Times New Roman"/>
          <w:bCs/>
          <w:sz w:val="24"/>
          <w:szCs w:val="24"/>
        </w:rPr>
        <w:t xml:space="preserve">Functional Equivalence Theory as A Guidance in the Translation of </w:t>
      </w:r>
      <w:r>
        <w:rPr>
          <w:rFonts w:ascii="Times New Roman" w:hAnsi="Times New Roman" w:eastAsia="宋体" w:cs="Times New Roman"/>
          <w:bCs/>
          <w:i/>
          <w:sz w:val="24"/>
          <w:szCs w:val="24"/>
        </w:rPr>
        <w:t>Tender is the Night</w:t>
      </w:r>
    </w:p>
    <w:p>
      <w:pPr>
        <w:spacing w:after="62" w:afterLines="20"/>
        <w:rPr>
          <w:rFonts w:ascii="Times New Roman" w:hAnsi="Times New Roman" w:eastAsia="宋体" w:cs="Times New Roman"/>
          <w:sz w:val="24"/>
          <w:szCs w:val="24"/>
        </w:rPr>
      </w:pPr>
      <w:r>
        <w:rPr>
          <w:rFonts w:ascii="Times New Roman" w:hAnsi="Times New Roman" w:eastAsia="宋体" w:cs="Times New Roman"/>
          <w:b/>
          <w:bCs/>
          <w:sz w:val="24"/>
          <w:szCs w:val="24"/>
        </w:rPr>
        <w:t xml:space="preserve">  </w:t>
      </w:r>
      <w:r>
        <w:rPr>
          <w:rFonts w:ascii="Times New Roman" w:hAnsi="Times New Roman" w:eastAsia="宋体" w:cs="Times New Roman"/>
          <w:sz w:val="24"/>
          <w:szCs w:val="24"/>
        </w:rPr>
        <w:t xml:space="preserve">4.1 </w:t>
      </w:r>
      <w:r>
        <w:rPr>
          <w:rFonts w:ascii="Times New Roman" w:hAnsi="Times New Roman" w:eastAsia="宋体" w:cs="Times New Roman"/>
          <w:bCs/>
          <w:sz w:val="24"/>
          <w:szCs w:val="24"/>
        </w:rPr>
        <w:t>Lexical Equivalence</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bCs/>
          <w:sz w:val="24"/>
          <w:szCs w:val="24"/>
        </w:rPr>
        <w:t>4.2 Syntactic Equivalence</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bCs/>
          <w:sz w:val="24"/>
          <w:szCs w:val="24"/>
        </w:rPr>
        <w:t>4.2.1 Animate Subject and Inanimate Subject</w:t>
      </w:r>
      <w:r>
        <w:rPr>
          <w:rFonts w:ascii="Times New Roman" w:hAnsi="Times New Roman" w:eastAsia="宋体" w:cs="Times New Roman"/>
          <w:sz w:val="24"/>
          <w:szCs w:val="24"/>
        </w:rPr>
        <w:t xml:space="preserve"> </w:t>
      </w:r>
    </w:p>
    <w:p>
      <w:pPr>
        <w:spacing w:after="62" w:afterLines="20"/>
        <w:ind w:firstLine="600" w:firstLineChars="250"/>
        <w:rPr>
          <w:rFonts w:ascii="Times New Roman" w:hAnsi="Times New Roman" w:eastAsia="宋体" w:cs="Times New Roman"/>
          <w:sz w:val="24"/>
          <w:szCs w:val="24"/>
        </w:rPr>
      </w:pPr>
      <w:r>
        <w:rPr>
          <w:rFonts w:ascii="Times New Roman" w:hAnsi="Times New Roman" w:eastAsia="宋体" w:cs="Times New Roman"/>
          <w:bCs/>
          <w:sz w:val="24"/>
          <w:szCs w:val="24"/>
        </w:rPr>
        <w:t>4.2.2 Active Voice and Passive</w:t>
      </w:r>
      <w:r>
        <w:rPr>
          <w:rFonts w:hint="eastAsia" w:ascii="Times New Roman" w:hAnsi="Times New Roman" w:eastAsia="宋体" w:cs="Times New Roman"/>
          <w:bCs/>
          <w:sz w:val="24"/>
          <w:szCs w:val="24"/>
        </w:rPr>
        <w:t xml:space="preserve"> </w:t>
      </w:r>
      <w:r>
        <w:rPr>
          <w:rFonts w:ascii="Times New Roman" w:hAnsi="Times New Roman" w:eastAsia="宋体" w:cs="Times New Roman"/>
          <w:bCs/>
          <w:sz w:val="24"/>
          <w:szCs w:val="24"/>
        </w:rPr>
        <w:t>Voice</w:t>
      </w:r>
    </w:p>
    <w:p>
      <w:pPr>
        <w:spacing w:after="62" w:afterLines="20"/>
        <w:ind w:firstLine="600" w:firstLineChars="250"/>
        <w:rPr>
          <w:rFonts w:ascii="Times New Roman" w:hAnsi="Times New Roman" w:eastAsia="宋体" w:cs="Times New Roman"/>
          <w:bCs/>
          <w:sz w:val="24"/>
          <w:szCs w:val="24"/>
        </w:rPr>
      </w:pPr>
      <w:r>
        <w:rPr>
          <w:rFonts w:ascii="Times New Roman" w:hAnsi="Times New Roman" w:eastAsia="宋体" w:cs="Times New Roman"/>
          <w:bCs/>
          <w:sz w:val="24"/>
          <w:szCs w:val="24"/>
        </w:rPr>
        <w:t>4.2.3 Left-Right Sentence and Right-Left Sentence</w:t>
      </w:r>
    </w:p>
    <w:p>
      <w:pPr>
        <w:spacing w:after="62" w:afterLines="20"/>
        <w:rPr>
          <w:rFonts w:ascii="Times New Roman" w:hAnsi="Times New Roman" w:eastAsia="宋体" w:cs="Times New Roman"/>
          <w:bCs/>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bCs/>
          <w:sz w:val="24"/>
          <w:szCs w:val="24"/>
        </w:rPr>
        <w:t>4.3 Textual Equivalence</w:t>
      </w:r>
    </w:p>
    <w:p>
      <w:pPr>
        <w:spacing w:after="62" w:afterLines="20"/>
        <w:rPr>
          <w:rFonts w:ascii="Times New Roman" w:hAnsi="Times New Roman" w:eastAsia="宋体" w:cs="Times New Roman"/>
          <w:bCs/>
          <w:sz w:val="24"/>
          <w:szCs w:val="24"/>
        </w:rPr>
      </w:pPr>
      <w:r>
        <w:rPr>
          <w:rFonts w:ascii="Times New Roman" w:hAnsi="Times New Roman" w:eastAsia="宋体" w:cs="Times New Roman"/>
          <w:bCs/>
          <w:sz w:val="24"/>
          <w:szCs w:val="24"/>
        </w:rPr>
        <w:t xml:space="preserve">     4.3.1</w:t>
      </w:r>
      <w:r>
        <w:rPr>
          <w:rFonts w:ascii="Times New Roman" w:hAnsi="Times New Roman" w:eastAsia="黑体" w:cs="Times New Roman"/>
          <w:bCs/>
          <w:color w:val="000000"/>
          <w:sz w:val="24"/>
          <w:szCs w:val="24"/>
        </w:rPr>
        <w:t xml:space="preserve"> </w:t>
      </w:r>
      <w:r>
        <w:rPr>
          <w:rFonts w:ascii="Times New Roman" w:hAnsi="Times New Roman" w:eastAsia="宋体" w:cs="Times New Roman"/>
          <w:bCs/>
          <w:sz w:val="24"/>
          <w:szCs w:val="24"/>
        </w:rPr>
        <w:t>Functional Equivalence of Co-text</w:t>
      </w:r>
    </w:p>
    <w:p>
      <w:pPr>
        <w:spacing w:after="62" w:afterLines="20"/>
        <w:rPr>
          <w:rFonts w:ascii="Times New Roman" w:hAnsi="Times New Roman" w:eastAsia="宋体" w:cs="Times New Roman"/>
          <w:bCs/>
          <w:sz w:val="24"/>
          <w:szCs w:val="24"/>
        </w:rPr>
      </w:pPr>
      <w:r>
        <w:rPr>
          <w:rFonts w:ascii="Times New Roman" w:hAnsi="Times New Roman" w:eastAsia="宋体" w:cs="Times New Roman"/>
          <w:bCs/>
          <w:sz w:val="24"/>
          <w:szCs w:val="24"/>
        </w:rPr>
        <w:t xml:space="preserve">     4.3.2 Functional Equivalence of Situational Context</w:t>
      </w:r>
    </w:p>
    <w:p>
      <w:pPr>
        <w:spacing w:after="62" w:afterLines="20"/>
        <w:rPr>
          <w:rFonts w:ascii="Times New Roman" w:hAnsi="Times New Roman" w:eastAsia="宋体" w:cs="Times New Roman"/>
          <w:sz w:val="24"/>
          <w:szCs w:val="24"/>
        </w:rPr>
      </w:pPr>
      <w:r>
        <w:rPr>
          <w:rFonts w:ascii="Times New Roman" w:hAnsi="Times New Roman" w:eastAsia="宋体" w:cs="Times New Roman"/>
          <w:bCs/>
          <w:sz w:val="24"/>
          <w:szCs w:val="24"/>
        </w:rPr>
        <w:t xml:space="preserve">     4.3.3</w:t>
      </w:r>
      <w:r>
        <w:rPr>
          <w:rFonts w:ascii="Times New Roman" w:hAnsi="Times New Roman" w:eastAsia="黑体" w:cs="Times New Roman"/>
          <w:bCs/>
          <w:color w:val="000000"/>
          <w:sz w:val="24"/>
          <w:szCs w:val="24"/>
        </w:rPr>
        <w:t xml:space="preserve"> </w:t>
      </w:r>
      <w:r>
        <w:rPr>
          <w:rFonts w:ascii="Times New Roman" w:hAnsi="Times New Roman" w:eastAsia="宋体" w:cs="Times New Roman"/>
          <w:bCs/>
          <w:sz w:val="24"/>
          <w:szCs w:val="24"/>
        </w:rPr>
        <w:t>Functional Equivalence of Cultural Context</w:t>
      </w:r>
    </w:p>
    <w:p>
      <w:pPr>
        <w:spacing w:after="62" w:afterLines="20"/>
        <w:ind w:firstLine="240" w:firstLineChars="100"/>
        <w:rPr>
          <w:rFonts w:ascii="Times New Roman" w:hAnsi="Times New Roman" w:eastAsia="宋体" w:cs="Times New Roman"/>
          <w:sz w:val="24"/>
          <w:szCs w:val="24"/>
        </w:rPr>
      </w:pPr>
      <w:r>
        <w:rPr>
          <w:rFonts w:ascii="Times New Roman" w:hAnsi="Times New Roman" w:eastAsia="宋体" w:cs="Times New Roman"/>
          <w:bCs/>
          <w:sz w:val="24"/>
          <w:szCs w:val="24"/>
        </w:rPr>
        <w:t>4.4 Stylistic Equivalence</w:t>
      </w:r>
    </w:p>
    <w:p>
      <w:pPr>
        <w:spacing w:after="62" w:afterLines="20"/>
        <w:rPr>
          <w:rFonts w:ascii="Times New Roman" w:hAnsi="Times New Roman" w:eastAsia="宋体" w:cs="Times New Roman"/>
          <w:sz w:val="24"/>
          <w:szCs w:val="24"/>
        </w:rPr>
      </w:pPr>
      <w:r>
        <w:rPr>
          <w:rFonts w:ascii="Times New Roman" w:hAnsi="Times New Roman" w:eastAsia="宋体" w:cs="Times New Roman"/>
          <w:sz w:val="24"/>
          <w:szCs w:val="24"/>
        </w:rPr>
        <w:t>Conclusion</w:t>
      </w: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after="62" w:afterLines="20"/>
        <w:rPr>
          <w:rFonts w:ascii="Times New Roman" w:hAnsi="Times New Roman" w:eastAsia="宋体" w:cs="Times New Roman"/>
          <w:szCs w:val="20"/>
        </w:rPr>
      </w:pPr>
    </w:p>
    <w:p>
      <w:pPr>
        <w:spacing w:before="156" w:beforeLines="50" w:after="156" w:afterLines="50"/>
        <w:rPr>
          <w:rFonts w:ascii="Times New Roman" w:hAnsi="Times New Roman" w:eastAsia="宋体" w:cs="Times New Roman"/>
          <w:b/>
          <w:sz w:val="30"/>
          <w:szCs w:val="30"/>
        </w:rPr>
        <w:sectPr>
          <w:headerReference r:id="rId5" w:type="default"/>
          <w:pgSz w:w="11907" w:h="16840"/>
          <w:pgMar w:top="1418" w:right="1021" w:bottom="1418" w:left="1588" w:header="851" w:footer="992" w:gutter="510"/>
          <w:cols w:space="720" w:num="1"/>
          <w:docGrid w:type="lines" w:linePitch="312" w:charSpace="0"/>
        </w:sectPr>
      </w:pPr>
    </w:p>
    <w:p>
      <w:pPr>
        <w:spacing w:before="156" w:beforeLines="50" w:after="156" w:afterLines="50"/>
        <w:rPr>
          <w:rFonts w:ascii="Times New Roman" w:hAnsi="Times New Roman" w:eastAsia="宋体" w:cs="Times New Roman"/>
          <w:b/>
          <w:sz w:val="30"/>
          <w:szCs w:val="30"/>
        </w:rPr>
      </w:pPr>
      <w:r>
        <w:rPr>
          <w:rFonts w:hint="eastAsia" w:ascii="Times New Roman" w:hAnsi="Times New Roman" w:eastAsia="宋体" w:cs="Times New Roman"/>
          <w:b/>
          <w:sz w:val="30"/>
          <w:szCs w:val="30"/>
        </w:rPr>
        <w:t>1</w:t>
      </w:r>
      <w:r>
        <w:rPr>
          <w:rFonts w:ascii="Times New Roman" w:hAnsi="Times New Roman" w:eastAsia="宋体" w:cs="Times New Roman"/>
          <w:b/>
          <w:sz w:val="30"/>
          <w:szCs w:val="30"/>
        </w:rPr>
        <w:t xml:space="preserve"> Introduction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Since the reform and opening-up in 1979, China has reopened its gate to the world. A large number of foreign writers and works attracted great attention, and Francis Scott Key Fitzgerald and his </w:t>
      </w:r>
      <w:r>
        <w:rPr>
          <w:rFonts w:ascii="Times New Roman" w:hAnsi="Times New Roman" w:eastAsia="宋体" w:cs="Times New Roman"/>
          <w:i/>
          <w:sz w:val="24"/>
          <w:szCs w:val="24"/>
        </w:rPr>
        <w:t>The Great Gatsby</w:t>
      </w:r>
      <w:r>
        <w:rPr>
          <w:rFonts w:ascii="Times New Roman" w:hAnsi="Times New Roman" w:eastAsia="宋体" w:cs="Times New Roman"/>
          <w:sz w:val="24"/>
          <w:szCs w:val="24"/>
        </w:rPr>
        <w:t xml:space="preserve"> are definitely two of these. In recent years his another famous work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is brought to the forefront. Although having more than 10 Chinese versions in the market, the edition sells the best is translated by Tang Xinmei, which is the very first Chinese translation. By doing research on the internet, the author of this paper finds that just like many other Chinese translations, Tang’s version is also criticized by readers.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Researches have been conducted on Tang’s translation. These articles study and analyze it from different points of views, for instance Hermeneutics, Skopos Theory, Manipulation Theory and Translation Shift Theory. However, none of them has been done from the perspective of Functional Equivalence. After finishing reading Tang’s version, the present author finds it acceptable overall yet in the light of Nida’s Functional Equivalence Theory, there is still much to improve. According to the situation above, it is this thesis’ purpose to study Tang’s rendition and to analyze it on the basis Functional Equivalence Theory. It is hoped that this study will offer new insight into Tang’s translation and help readers better understand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The structure of this thesis is as follows. Section 1 makes a brief introduction about Francis Scott Key Fitzgerald and his Tender is the Night. Section 2 introduces Eugene A. Nida and summarizes his Functional Equivalence Theory. Section 3 analyses Tang’s translation of Tender is the Night from three perspectives, namely lexical equivalence, syntactic equivalence and textual equivalence, and provides the present author’s rendition with Functional Equivalence Theory as guidance. Section 4 is the conclusion of this paper. This part reflects on this study and summarizes the gains during research and the problems need to be improved in the future. </w:t>
      </w:r>
    </w:p>
    <w:p>
      <w:pPr>
        <w:pStyle w:val="30"/>
        <w:numPr>
          <w:ilvl w:val="0"/>
          <w:numId w:val="2"/>
        </w:numPr>
        <w:spacing w:before="156" w:beforeLines="50" w:after="156" w:afterLines="50"/>
        <w:ind w:left="357" w:hanging="357" w:firstLineChars="0"/>
        <w:rPr>
          <w:rFonts w:ascii="Times New Roman" w:hAnsi="Times New Roman" w:eastAsia="宋体" w:cs="Times New Roman"/>
          <w:b/>
          <w:sz w:val="30"/>
          <w:szCs w:val="30"/>
        </w:rPr>
      </w:pPr>
      <w:r>
        <w:rPr>
          <w:rFonts w:ascii="Times New Roman" w:hAnsi="Times New Roman" w:eastAsia="宋体" w:cs="Times New Roman"/>
          <w:b/>
          <w:sz w:val="30"/>
          <w:szCs w:val="30"/>
        </w:rPr>
        <w:t xml:space="preserve">Scott Fitzgerald and </w:t>
      </w:r>
      <w:r>
        <w:rPr>
          <w:rFonts w:ascii="Times New Roman" w:hAnsi="Times New Roman" w:eastAsia="宋体" w:cs="Times New Roman"/>
          <w:b/>
          <w:i/>
          <w:sz w:val="30"/>
          <w:szCs w:val="30"/>
        </w:rPr>
        <w:t>Tender is the Night</w:t>
      </w:r>
    </w:p>
    <w:p>
      <w:pPr>
        <w:spacing w:line="360" w:lineRule="auto"/>
        <w:rPr>
          <w:rFonts w:ascii="Times New Roman" w:hAnsi="Times New Roman" w:eastAsia="宋体" w:cs="Times New Roman"/>
          <w:b/>
          <w:sz w:val="28"/>
          <w:szCs w:val="28"/>
        </w:rPr>
      </w:pPr>
      <w:r>
        <w:rPr>
          <w:rFonts w:ascii="Times New Roman" w:hAnsi="Times New Roman" w:eastAsia="宋体" w:cs="Times New Roman"/>
          <w:b/>
          <w:sz w:val="28"/>
          <w:szCs w:val="28"/>
        </w:rPr>
        <w:t>2.1 Francis Scott Key Fitzgerald</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Francis Scott Key Fitzgerald</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a renowned American fiction writer and one of the most notable members of the "Lost Generation" of the 1920s, is the author of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His works are widely considered as the representative ones of the Jazz Age, which helped to illustrate the flamboyance and excess of that period of time. In his lifetime, he wrote 5 novels, including one unfinished, more than 160 short stories and 1 collection of essays. Young Fitzgerald started to become famous by publishing </w:t>
      </w:r>
      <w:r>
        <w:rPr>
          <w:rFonts w:ascii="Times New Roman" w:hAnsi="Times New Roman" w:eastAsia="宋体" w:cs="Times New Roman"/>
          <w:i/>
          <w:sz w:val="24"/>
          <w:szCs w:val="24"/>
        </w:rPr>
        <w:t>This Side of Paradise</w:t>
      </w:r>
      <w:r>
        <w:rPr>
          <w:rFonts w:ascii="Times New Roman" w:hAnsi="Times New Roman" w:eastAsia="宋体" w:cs="Times New Roman"/>
          <w:sz w:val="24"/>
          <w:szCs w:val="24"/>
        </w:rPr>
        <w:t xml:space="preserve"> in 1920. His most well-known novel </w:t>
      </w:r>
      <w:r>
        <w:rPr>
          <w:rFonts w:ascii="Times New Roman" w:hAnsi="Times New Roman" w:eastAsia="宋体" w:cs="Times New Roman"/>
          <w:i/>
          <w:sz w:val="24"/>
          <w:szCs w:val="24"/>
        </w:rPr>
        <w:t>The Great Gatsby</w:t>
      </w:r>
      <w:r>
        <w:rPr>
          <w:rFonts w:ascii="Times New Roman" w:hAnsi="Times New Roman" w:eastAsia="宋体" w:cs="Times New Roman"/>
          <w:sz w:val="24"/>
          <w:szCs w:val="24"/>
        </w:rPr>
        <w:t xml:space="preserve"> in 1925 is recognized as a masterpiece and ranks the second in the Modern Library 100 Best Novels of the 20th Century. However, due to his unsuccessful marriage and alcohol abuse, the talented Fitzgerald passed away at 44. The style of Fitzgerald’s writing not only creates a vivid picture and invites the readers to experience the intensity of his messages, but also reflects the issues and hollowness of the Jazz Age.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b/>
          <w:sz w:val="28"/>
          <w:szCs w:val="28"/>
        </w:rPr>
      </w:pPr>
      <w:r>
        <w:rPr>
          <w:rFonts w:ascii="Times New Roman" w:hAnsi="Times New Roman" w:eastAsia="宋体" w:cs="Times New Roman"/>
          <w:b/>
          <w:sz w:val="28"/>
          <w:szCs w:val="28"/>
        </w:rPr>
        <w:t xml:space="preserve">2.2 </w:t>
      </w:r>
      <w:r>
        <w:rPr>
          <w:rFonts w:ascii="Times New Roman" w:hAnsi="Times New Roman" w:eastAsia="宋体" w:cs="Times New Roman"/>
          <w:b/>
          <w:i/>
          <w:sz w:val="28"/>
          <w:szCs w:val="28"/>
        </w:rPr>
        <w:t>Tender is the Night</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As Fitzgerald’s last completed novel,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a semi-autobiography, is considered by himself as his greatest novel. Like </w:t>
      </w:r>
      <w:r>
        <w:rPr>
          <w:rFonts w:ascii="Times New Roman" w:hAnsi="Times New Roman" w:eastAsia="宋体" w:cs="Times New Roman"/>
          <w:i/>
          <w:sz w:val="24"/>
          <w:szCs w:val="24"/>
        </w:rPr>
        <w:t>The Great Gatsby</w:t>
      </w:r>
      <w:r>
        <w:rPr>
          <w:rFonts w:ascii="Times New Roman" w:hAnsi="Times New Roman" w:eastAsia="宋体" w:cs="Times New Roman"/>
          <w:sz w:val="24"/>
          <w:szCs w:val="24"/>
        </w:rPr>
        <w:t xml:space="preserve">,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tells a story about the rise and fall of a young man pursuing his American dream during the Roaring 20s. However, the response it received upon release was rather tepid. Besides, the translations and studies</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of Fitzgerald in China generally began later than those of his contemporaries. Therefore, it took longer for Chinese readers to accept and approbate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Now there are more than 10 English-Chinese versions on the market, yet none of these translations is widely acknowledged as a good one. This paper researches famous Chinese translator Tang Xinmei’s translation because of its pioneering contribution. Besides, this rendition sells the best in the market.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hint="eastAsia" w:ascii="Times New Roman" w:hAnsi="Times New Roman" w:eastAsia="宋体" w:cs="Times New Roman"/>
          <w:sz w:val="24"/>
          <w:szCs w:val="24"/>
        </w:rPr>
      </w:pPr>
    </w:p>
    <w:p>
      <w:pPr>
        <w:pStyle w:val="30"/>
        <w:numPr>
          <w:ilvl w:val="0"/>
          <w:numId w:val="2"/>
        </w:numPr>
        <w:spacing w:before="156" w:beforeLines="50" w:after="156" w:afterLines="50"/>
        <w:ind w:firstLineChars="0"/>
        <w:rPr>
          <w:rFonts w:ascii="Times New Roman" w:hAnsi="Times New Roman" w:eastAsia="宋体" w:cs="Times New Roman"/>
          <w:b/>
          <w:sz w:val="30"/>
          <w:szCs w:val="30"/>
        </w:rPr>
      </w:pPr>
      <w:r>
        <w:rPr>
          <w:rFonts w:ascii="Times New Roman" w:hAnsi="Times New Roman" w:eastAsia="宋体" w:cs="Times New Roman"/>
          <w:b/>
          <w:sz w:val="30"/>
          <w:szCs w:val="30"/>
        </w:rPr>
        <w:t>Eugene A. Nida’s Functional Equivalence Theory</w:t>
      </w:r>
    </w:p>
    <w:p>
      <w:pPr>
        <w:spacing w:line="360" w:lineRule="auto"/>
        <w:rPr>
          <w:rFonts w:ascii="Times New Roman" w:hAnsi="Times New Roman" w:eastAsia="宋体" w:cs="Times New Roman"/>
          <w:b/>
          <w:bCs/>
          <w:sz w:val="24"/>
          <w:szCs w:val="24"/>
        </w:rPr>
      </w:pPr>
      <w:r>
        <w:rPr>
          <w:rFonts w:ascii="Times New Roman" w:hAnsi="Times New Roman" w:eastAsia="宋体" w:cs="Times New Roman"/>
          <w:b/>
          <w:sz w:val="28"/>
          <w:szCs w:val="28"/>
        </w:rPr>
        <w:t>3.1 Eugene A. Nida</w:t>
      </w:r>
    </w:p>
    <w:p>
      <w:pPr>
        <w:spacing w:line="360" w:lineRule="auto"/>
        <w:rPr>
          <w:rFonts w:ascii="Times New Roman" w:hAnsi="Times New Roman" w:eastAsia="宋体" w:cs="Times New Roman"/>
          <w:sz w:val="24"/>
          <w:szCs w:val="24"/>
        </w:rPr>
      </w:pPr>
      <w:bookmarkStart w:id="0" w:name="_GoBack"/>
      <w:r>
        <w:rPr>
          <w:rFonts w:ascii="Times New Roman" w:hAnsi="Times New Roman" w:eastAsia="宋体" w:cs="Times New Roman"/>
          <w:sz w:val="24"/>
          <w:szCs w:val="24"/>
        </w:rPr>
        <w:t>Eugene A. Nida</w:t>
      </w:r>
      <w:bookmarkEnd w:id="0"/>
      <w:r>
        <w:rPr>
          <w:rFonts w:ascii="Times New Roman" w:hAnsi="Times New Roman" w:eastAsia="宋体" w:cs="Times New Roman"/>
          <w:sz w:val="24"/>
          <w:szCs w:val="24"/>
        </w:rPr>
        <w:t xml:space="preserve"> was a famous linguist, translator and translation theorist. Through his academic career, the translation of Bible has always been the center, through which he developed the dynamic-equivalence theory. He was also one of the founders of the modern discipline of translation studies. In the early 1980s, Nida retired and continued to give lectures in universities all around the world. Nida’s most influential contribution to translation is the theory of dynamic equivalence, namely Functional Equivalence. </w:t>
      </w: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sz w:val="28"/>
          <w:szCs w:val="28"/>
        </w:rPr>
      </w:pPr>
      <w:r>
        <w:rPr>
          <w:rFonts w:ascii="Times New Roman" w:hAnsi="Times New Roman" w:eastAsia="宋体" w:cs="Times New Roman"/>
          <w:b/>
          <w:sz w:val="28"/>
          <w:szCs w:val="28"/>
        </w:rPr>
        <w:t xml:space="preserve">3.2 Functional Equivalence Theory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In order to set a standard in the process of translating source language into target language, and to reduce the discrepancies between the original text and the translated text, Eugene A. Nida, from the perspective of linguistics and on the basis of the nature of translation, developed the dynamic equivalence theory, which is also known as the Functional Equivalence Theory.</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Nida pointed out that in this theory “the process of translating is to reproduce the information of the source language both semantically and stylistically appropriate, natural and equivalent” (Guo Jianzhong, 2000, P65). His definition of translation indicates that translation should not only be lexically equivalent but also semantically and stylistically equivalent, and the information conveyed by translation is supposed to include lexical information on the surface as well as the cultural information.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The “equivalence” in Functional Equivalence incorporates four aspects: 1. Lexical equivalence; 2. Syntactic equivalence; 3. Textual equivalence; 4. Stylistic equivalence. Among these four aspects, Nida believes that "meaning is the most important while form is the least" (Guo Jianzhong, 2000, P67). It is because that form is likely to conceal the cultural meaning of the source language and to hinder the cultural exchange. Therefore, in literary translation, translators should regard the four aspects of Functional Equivalence as the principles to accurately recreate the cultural connotation of the source language in the target language. To accurately reproduce the source language culture and eliminate the differences between the two language cultures, translators can follow the following three steps.</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First of all, efforts should be made to create translations which both conform to the semantic meaning of the source text and reflect the cultural characteristics of the source text. However, the two languages represent two completely different cultures. Different cultures may share similar factors, but won’t be identical. However, just as he stated in </w:t>
      </w:r>
      <w:r>
        <w:rPr>
          <w:rFonts w:ascii="Times New Roman" w:hAnsi="Times New Roman" w:eastAsia="宋体" w:cs="Times New Roman"/>
          <w:i/>
          <w:sz w:val="24"/>
          <w:szCs w:val="24"/>
        </w:rPr>
        <w:t>Towards a Science of Translating</w:t>
      </w:r>
      <w:r>
        <w:rPr>
          <w:rFonts w:ascii="Times New Roman" w:hAnsi="Times New Roman" w:eastAsia="宋体" w:cs="Times New Roman"/>
          <w:sz w:val="24"/>
          <w:szCs w:val="24"/>
        </w:rPr>
        <w:t>, “Since no two languages are identical, either in the meanings given to corresponding symbols or in the ways in which such symbols are arranged in phrases and sentences, it stands to reason that there can be no absolute correspondence between languages. Hence there can be no fully exact translations. The total impact of translation may be reasonably close to the original, but there can be no identity in detail.”(Nida., 1964, p.156) Therefore, what a translator can do is to reproduce the source language culture as much as possible, since there is no perfect translation which is capable of fully presenting the cultural connotation of the source text.</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Secondly, if the meaning and the culture cannot be translated at the same time, translator can only abandon the form equivalence, and reproduce the semantic meaning and culture of the source text by changing the form and structure of the source text in the translation.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Thirdly, if changing </w:t>
      </w:r>
      <w:r>
        <w:rPr>
          <w:rFonts w:hint="eastAsia" w:ascii="Times New Roman" w:hAnsi="Times New Roman" w:eastAsia="宋体" w:cs="Times New Roman"/>
          <w:sz w:val="24"/>
          <w:szCs w:val="24"/>
        </w:rPr>
        <w:t>the</w:t>
      </w:r>
      <w:r>
        <w:rPr>
          <w:rFonts w:ascii="Times New Roman" w:hAnsi="Times New Roman" w:eastAsia="宋体" w:cs="Times New Roman"/>
          <w:sz w:val="24"/>
          <w:szCs w:val="24"/>
        </w:rPr>
        <w:t xml:space="preserve"> form still can’t express the semantic meaning and culture of the original text, translator will have to eliminate the cultural differences to achieve the meaning equivalence between the source language and the target language, which transforms from the deep structure of the source language to the surface structure of the target language. In other words, it is to elaborate and explain the cultural connotation of the source text with the target text’s vocabulary. </w:t>
      </w:r>
    </w:p>
    <w:p>
      <w:pPr>
        <w:spacing w:line="360" w:lineRule="auto"/>
        <w:rPr>
          <w:rFonts w:ascii="Times New Roman" w:hAnsi="Times New Roman" w:eastAsia="宋体" w:cs="Times New Roman"/>
          <w:sz w:val="24"/>
          <w:szCs w:val="24"/>
        </w:rPr>
      </w:pPr>
    </w:p>
    <w:p>
      <w:pPr>
        <w:pStyle w:val="30"/>
        <w:numPr>
          <w:ilvl w:val="0"/>
          <w:numId w:val="2"/>
        </w:numPr>
        <w:spacing w:before="156" w:beforeLines="50" w:after="156" w:afterLines="50"/>
        <w:ind w:firstLineChars="0"/>
        <w:rPr>
          <w:rFonts w:ascii="Times New Roman" w:hAnsi="Times New Roman" w:eastAsia="宋体" w:cs="Times New Roman"/>
          <w:b/>
          <w:sz w:val="30"/>
          <w:szCs w:val="30"/>
        </w:rPr>
      </w:pPr>
      <w:r>
        <w:rPr>
          <w:rFonts w:ascii="Times New Roman" w:hAnsi="Times New Roman" w:eastAsia="宋体" w:cs="Times New Roman"/>
          <w:b/>
          <w:sz w:val="30"/>
          <w:szCs w:val="30"/>
        </w:rPr>
        <w:t>Functional Equivalence Theory as a guidance in the translation of Tender is the Night</w:t>
      </w:r>
    </w:p>
    <w:p>
      <w:pPr>
        <w:spacing w:line="360" w:lineRule="auto"/>
        <w:rPr>
          <w:rFonts w:ascii="Times New Roman" w:hAnsi="Times New Roman" w:eastAsia="宋体" w:cs="Times New Roman"/>
          <w:b/>
          <w:sz w:val="28"/>
          <w:szCs w:val="28"/>
        </w:rPr>
      </w:pPr>
      <w:r>
        <w:rPr>
          <w:rFonts w:ascii="Times New Roman" w:hAnsi="Times New Roman" w:eastAsia="宋体" w:cs="Times New Roman"/>
          <w:b/>
          <w:sz w:val="28"/>
          <w:szCs w:val="28"/>
        </w:rPr>
        <w:t>4.1 Lexical Equivalence</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The meaning of a word lies in its usage in its own language. Lexical equivalence requires translator to find the word with corresponding meaning in the target language. In Tang’s translation, there are few words that are lexically inequivalent. Here are some examples: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Example 1: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(Mrs. Elsie Speers) “We’ll </w:t>
      </w:r>
      <w:r>
        <w:rPr>
          <w:rFonts w:ascii="Times New Roman" w:hAnsi="Times New Roman" w:eastAsia="宋体" w:cs="Times New Roman"/>
          <w:sz w:val="24"/>
          <w:szCs w:val="24"/>
          <w:u w:val="single"/>
        </w:rPr>
        <w:t>stay</w:t>
      </w:r>
      <w:r>
        <w:rPr>
          <w:rFonts w:ascii="Times New Roman" w:hAnsi="Times New Roman" w:eastAsia="宋体" w:cs="Times New Roman"/>
          <w:sz w:val="24"/>
          <w:szCs w:val="24"/>
        </w:rPr>
        <w:t xml:space="preserve"> three days and then go home.”</w:t>
      </w:r>
      <w:r>
        <w:rPr>
          <w:rFonts w:ascii="Times New Roman" w:hAnsi="Times New Roman" w:eastAsia="宋体" w:cs="Times New Roman"/>
          <w:szCs w:val="24"/>
        </w:rPr>
        <w:t xml:space="preserve"> </w:t>
      </w:r>
      <w:r>
        <w:rPr>
          <w:rFonts w:ascii="Times New Roman" w:hAnsi="Times New Roman" w:eastAsia="宋体" w:cs="Times New Roman"/>
          <w:sz w:val="24"/>
          <w:szCs w:val="24"/>
        </w:rPr>
        <w:t>(Chapter 1 of Book 1, p.4)</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（斯培尔太太）“</w:t>
      </w:r>
      <w:r>
        <w:rPr>
          <w:rFonts w:ascii="Times New Roman" w:hAnsi="Times New Roman" w:eastAsia="宋体" w:cs="Times New Roman"/>
          <w:sz w:val="24"/>
          <w:szCs w:val="24"/>
        </w:rPr>
        <w:t>咱们</w:t>
      </w:r>
      <w:r>
        <w:rPr>
          <w:rFonts w:ascii="Times New Roman" w:hAnsi="Times New Roman" w:eastAsia="宋体" w:cs="Times New Roman"/>
          <w:sz w:val="24"/>
          <w:szCs w:val="24"/>
          <w:u w:val="single"/>
        </w:rPr>
        <w:t>逗留</w:t>
      </w:r>
      <w:r>
        <w:rPr>
          <w:rFonts w:ascii="Times New Roman" w:hAnsi="Times New Roman" w:eastAsia="宋体" w:cs="Times New Roman"/>
          <w:sz w:val="24"/>
          <w:szCs w:val="24"/>
        </w:rPr>
        <w:t>三天就回家</w:t>
      </w:r>
      <w:r>
        <w:rPr>
          <w:rFonts w:hint="eastAsia" w:ascii="Times New Roman" w:hAnsi="Times New Roman" w:eastAsia="宋体" w:cs="Times New Roman"/>
          <w:sz w:val="24"/>
          <w:szCs w:val="24"/>
        </w:rPr>
        <w:t>。”</w:t>
      </w:r>
      <w:r>
        <w:rPr>
          <w:rFonts w:ascii="Times New Roman" w:hAnsi="Times New Roman" w:eastAsia="宋体" w:cs="Times New Roman"/>
          <w:szCs w:val="24"/>
        </w:rPr>
        <w:t xml:space="preserve"> </w:t>
      </w:r>
      <w:r>
        <w:rPr>
          <w:rFonts w:ascii="Times New Roman" w:hAnsi="Times New Roman" w:eastAsia="宋体" w:cs="Times New Roman"/>
          <w:sz w:val="24"/>
          <w:szCs w:val="24"/>
        </w:rPr>
        <w:t>(Tang, 2012, p.4)</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咱们在这儿</w:t>
      </w:r>
      <w:r>
        <w:rPr>
          <w:rFonts w:ascii="Times New Roman" w:hAnsi="Times New Roman" w:eastAsia="宋体" w:cs="Times New Roman"/>
          <w:sz w:val="24"/>
          <w:szCs w:val="24"/>
          <w:u w:val="single"/>
        </w:rPr>
        <w:t>待</w:t>
      </w:r>
      <w:r>
        <w:rPr>
          <w:rFonts w:ascii="Times New Roman" w:hAnsi="Times New Roman" w:eastAsia="宋体" w:cs="Times New Roman"/>
          <w:sz w:val="24"/>
          <w:szCs w:val="24"/>
        </w:rPr>
        <w:t>三天就回家</w:t>
      </w:r>
      <w:r>
        <w:rPr>
          <w:rFonts w:hint="eastAsia" w:ascii="Times New Roman" w:hAnsi="Times New Roman" w:eastAsia="宋体" w:cs="Times New Roman"/>
          <w:sz w:val="24"/>
          <w:szCs w:val="24"/>
        </w:rPr>
        <w:t>。”</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The word “stay” here literally means “to continue to be in a particular place for a period of time without moving away”. In Tang’s translation, “逗留” is not that lexically equivalent to the original sentence because it means to stop and to stay or linger. If we translate “逗留” back into English, the word “linger” is a better option than “stay”. Besides, the context of this sentence is a conversation between Rosemary and her mother. So Tang translated “we” into “咱们” is suitable because “咱们” is colloquial enough in Chinese. But “逗留” is not. Therefore I chose “待” here instead of “逗留” or “停留”. I also added the adverbial of place, “在这儿”, to tell the location.</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Example 2: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(Nicole) “Can you hear me? I’m speaking </w:t>
      </w:r>
      <w:r>
        <w:rPr>
          <w:rFonts w:ascii="Times New Roman" w:hAnsi="Times New Roman" w:eastAsia="宋体" w:cs="Times New Roman"/>
          <w:sz w:val="24"/>
          <w:szCs w:val="24"/>
          <w:u w:val="single"/>
        </w:rPr>
        <w:t>naturally</w:t>
      </w:r>
      <w:r>
        <w:rPr>
          <w:rFonts w:hint="eastAsia" w:ascii="Times New Roman" w:hAnsi="Times New Roman" w:eastAsia="宋体" w:cs="Times New Roman"/>
          <w:sz w:val="24"/>
          <w:szCs w:val="24"/>
        </w:rPr>
        <w:t>.</w:t>
      </w:r>
      <w:r>
        <w:rPr>
          <w:rFonts w:ascii="Times New Roman" w:hAnsi="Times New Roman" w:eastAsia="宋体" w:cs="Times New Roman"/>
          <w:sz w:val="24"/>
          <w:szCs w:val="24"/>
        </w:rPr>
        <w:t>” (Chapter 9 of Book 2, p.235)</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（妮珂）“你听得到我吗，我完全是用</w:t>
      </w:r>
      <w:r>
        <w:rPr>
          <w:rFonts w:hint="eastAsia" w:ascii="Times New Roman" w:hAnsi="Times New Roman" w:eastAsia="宋体" w:cs="Times New Roman"/>
          <w:sz w:val="24"/>
          <w:szCs w:val="24"/>
          <w:u w:val="single"/>
        </w:rPr>
        <w:t>自然的</w:t>
      </w:r>
      <w:r>
        <w:rPr>
          <w:rFonts w:hint="eastAsia" w:ascii="Times New Roman" w:hAnsi="Times New Roman" w:eastAsia="宋体" w:cs="Times New Roman"/>
          <w:sz w:val="24"/>
          <w:szCs w:val="24"/>
        </w:rPr>
        <w:t xml:space="preserve">声音说话。” </w:t>
      </w:r>
      <w:r>
        <w:rPr>
          <w:rFonts w:ascii="Times New Roman" w:hAnsi="Times New Roman" w:eastAsia="宋体" w:cs="Times New Roman"/>
          <w:sz w:val="24"/>
          <w:szCs w:val="24"/>
        </w:rPr>
        <w:t>(Tang, 2012, p.169)</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“你们能听见我的声音吗？我完全是用</w:t>
      </w:r>
      <w:r>
        <w:rPr>
          <w:rFonts w:hint="eastAsia" w:ascii="Times New Roman" w:hAnsi="Times New Roman" w:eastAsia="宋体" w:cs="Times New Roman"/>
          <w:sz w:val="24"/>
          <w:szCs w:val="24"/>
          <w:u w:val="single"/>
        </w:rPr>
        <w:t>正常的</w:t>
      </w:r>
      <w:r>
        <w:rPr>
          <w:rFonts w:hint="eastAsia" w:ascii="Times New Roman" w:hAnsi="Times New Roman" w:eastAsia="宋体" w:cs="Times New Roman"/>
          <w:sz w:val="24"/>
          <w:szCs w:val="24"/>
        </w:rPr>
        <w:t>嗓门说话。”</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In the original text Nicole intends to check if Miss Warren and Marmora who are diagonally across the room can hear her. Since she is talking to two people, the “you” here needs to be translated into “你们”</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not “你”.</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We can also infer that because Nicole is speaking, the “naturally” here is supposed to mean “in a normal manner; without distortion or exaggeration”. “自然的” is not the best option as it means not only “normal”, but also “existing in or caused by nature; not made or caused by humankind”. For Chinese readers, it is very easy to misunderstand the word “自然的”</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So in my translation, I replace it with “正常的”, meaning “normal”. In addition, “声音” is changed into “嗓门” which means voice.</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Example 3: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She assumed that they were </w:t>
      </w:r>
      <w:r>
        <w:rPr>
          <w:rFonts w:ascii="Times New Roman" w:hAnsi="Times New Roman" w:eastAsia="宋体" w:cs="Times New Roman"/>
          <w:sz w:val="24"/>
          <w:szCs w:val="24"/>
          <w:u w:val="single"/>
        </w:rPr>
        <w:t>dull</w:t>
      </w:r>
      <w:r>
        <w:rPr>
          <w:rFonts w:ascii="Times New Roman" w:hAnsi="Times New Roman" w:eastAsia="宋体" w:cs="Times New Roman"/>
          <w:sz w:val="24"/>
          <w:szCs w:val="24"/>
        </w:rPr>
        <w:t xml:space="preserve"> and stereotyped people, or </w:t>
      </w:r>
      <w:r>
        <w:rPr>
          <w:rFonts w:ascii="Times New Roman" w:hAnsi="Times New Roman" w:eastAsia="宋体" w:cs="Times New Roman"/>
          <w:sz w:val="24"/>
          <w:szCs w:val="24"/>
          <w:u w:val="single"/>
        </w:rPr>
        <w:t>gross</w:t>
      </w:r>
      <w:r>
        <w:rPr>
          <w:rFonts w:ascii="Times New Roman" w:hAnsi="Times New Roman" w:eastAsia="宋体" w:cs="Times New Roman"/>
          <w:sz w:val="24"/>
          <w:szCs w:val="24"/>
        </w:rPr>
        <w:t xml:space="preserve"> and drunken people, or </w:t>
      </w:r>
      <w:r>
        <w:rPr>
          <w:rFonts w:ascii="Times New Roman" w:hAnsi="Times New Roman" w:eastAsia="宋体" w:cs="Times New Roman"/>
          <w:sz w:val="24"/>
          <w:szCs w:val="24"/>
          <w:u w:val="single"/>
        </w:rPr>
        <w:t>tiresome</w:t>
      </w:r>
      <w:r>
        <w:rPr>
          <w:rFonts w:ascii="Times New Roman" w:hAnsi="Times New Roman" w:eastAsia="宋体" w:cs="Times New Roman"/>
          <w:sz w:val="24"/>
          <w:szCs w:val="24"/>
        </w:rPr>
        <w:t xml:space="preserve">, </w:t>
      </w:r>
      <w:r>
        <w:rPr>
          <w:rFonts w:ascii="Times New Roman" w:hAnsi="Times New Roman" w:eastAsia="宋体" w:cs="Times New Roman"/>
          <w:sz w:val="24"/>
          <w:szCs w:val="24"/>
          <w:u w:val="single"/>
        </w:rPr>
        <w:t>insistent</w:t>
      </w:r>
      <w:r>
        <w:rPr>
          <w:rFonts w:ascii="Times New Roman" w:hAnsi="Times New Roman" w:eastAsia="宋体" w:cs="Times New Roman"/>
          <w:sz w:val="24"/>
          <w:szCs w:val="24"/>
        </w:rPr>
        <w:t xml:space="preserve"> people, or any of the sorts of people that the Divers avoided. (Chapter 16 of Book 1, p.111)</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她以为他们都是</w:t>
      </w:r>
      <w:r>
        <w:rPr>
          <w:rFonts w:hint="eastAsia" w:ascii="Times New Roman" w:hAnsi="Times New Roman" w:eastAsia="宋体" w:cs="Times New Roman"/>
          <w:sz w:val="24"/>
          <w:szCs w:val="24"/>
          <w:u w:val="single"/>
        </w:rPr>
        <w:t>索然无趣</w:t>
      </w:r>
      <w:r>
        <w:rPr>
          <w:rFonts w:hint="eastAsia" w:ascii="Times New Roman" w:hAnsi="Times New Roman" w:eastAsia="宋体" w:cs="Times New Roman"/>
          <w:sz w:val="24"/>
          <w:szCs w:val="24"/>
        </w:rPr>
        <w:t>，一个模子里刻出来的人那种人，或是</w:t>
      </w:r>
      <w:r>
        <w:rPr>
          <w:rFonts w:hint="eastAsia" w:ascii="Times New Roman" w:hAnsi="Times New Roman" w:eastAsia="宋体" w:cs="Times New Roman"/>
          <w:sz w:val="24"/>
          <w:szCs w:val="24"/>
          <w:u w:val="single"/>
        </w:rPr>
        <w:t>粗鲁不文</w:t>
      </w:r>
      <w:r>
        <w:rPr>
          <w:rFonts w:hint="eastAsia" w:ascii="Times New Roman" w:hAnsi="Times New Roman" w:eastAsia="宋体" w:cs="Times New Roman"/>
          <w:sz w:val="24"/>
          <w:szCs w:val="24"/>
        </w:rPr>
        <w:t>、醉醺醺的人，</w:t>
      </w:r>
      <w:r>
        <w:rPr>
          <w:rFonts w:hint="eastAsia" w:ascii="Times New Roman" w:hAnsi="Times New Roman" w:eastAsia="宋体" w:cs="Times New Roman"/>
          <w:sz w:val="24"/>
          <w:szCs w:val="24"/>
          <w:u w:val="single"/>
        </w:rPr>
        <w:t>喋喋不休</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u w:val="single"/>
        </w:rPr>
        <w:t>令人厌烦</w:t>
      </w:r>
      <w:r>
        <w:rPr>
          <w:rFonts w:hint="eastAsia" w:ascii="Times New Roman" w:hAnsi="Times New Roman" w:eastAsia="宋体" w:cs="Times New Roman"/>
          <w:sz w:val="24"/>
          <w:szCs w:val="24"/>
        </w:rPr>
        <w:t xml:space="preserve">的人，或是戴弗夫妇规避的任何一种人。 </w:t>
      </w:r>
      <w:r>
        <w:rPr>
          <w:rFonts w:ascii="Times New Roman" w:hAnsi="Times New Roman" w:eastAsia="宋体" w:cs="Times New Roman"/>
          <w:sz w:val="24"/>
          <w:szCs w:val="24"/>
        </w:rPr>
        <w:t>(Tang, 2012, p.78)</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In Chinese conversations and articles, people tend to use set phrases with four characters, because in this way sentences can be neater and more ordered. In Tang’s rendition, he translated “dull”, “gross”, “tiresome” and “insistent” into “索然无趣”, “</w:t>
      </w:r>
      <w:r>
        <w:rPr>
          <w:rFonts w:hint="eastAsia" w:ascii="Times New Roman" w:hAnsi="Times New Roman" w:eastAsia="宋体" w:cs="Times New Roman"/>
          <w:sz w:val="24"/>
          <w:szCs w:val="24"/>
        </w:rPr>
        <w:t>粗鲁不文</w:t>
      </w:r>
      <w:r>
        <w:rPr>
          <w:rFonts w:ascii="Times New Roman" w:hAnsi="Times New Roman" w:eastAsia="宋体" w:cs="Times New Roman"/>
          <w:sz w:val="24"/>
          <w:szCs w:val="24"/>
        </w:rPr>
        <w:t>”, “</w:t>
      </w:r>
      <w:r>
        <w:rPr>
          <w:rFonts w:hint="eastAsia" w:ascii="Times New Roman" w:hAnsi="Times New Roman" w:eastAsia="宋体" w:cs="Times New Roman"/>
          <w:sz w:val="24"/>
          <w:szCs w:val="24"/>
        </w:rPr>
        <w:t>喋喋不休</w:t>
      </w:r>
      <w:r>
        <w:rPr>
          <w:rFonts w:ascii="Times New Roman" w:hAnsi="Times New Roman" w:eastAsia="宋体" w:cs="Times New Roman"/>
          <w:sz w:val="24"/>
          <w:szCs w:val="24"/>
        </w:rPr>
        <w:t>”, “</w:t>
      </w:r>
      <w:r>
        <w:rPr>
          <w:rFonts w:hint="eastAsia" w:ascii="Times New Roman" w:hAnsi="Times New Roman" w:eastAsia="宋体" w:cs="Times New Roman"/>
          <w:sz w:val="24"/>
          <w:szCs w:val="24"/>
        </w:rPr>
        <w:t>令人厌烦</w:t>
      </w:r>
      <w:r>
        <w:rPr>
          <w:rFonts w:ascii="Times New Roman" w:hAnsi="Times New Roman" w:eastAsia="宋体" w:cs="Times New Roman"/>
          <w:sz w:val="24"/>
          <w:szCs w:val="24"/>
        </w:rPr>
        <w:t>”. Apparently these set phrases are lexically equivalent to the original text. At the same time, using four-character set phrases is catchy and in accordance with Chinses language using habits. It would be even better if “drunken” can be translated into the four-character phrase “醉气熏天” instead of “醉醺醺”.</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b/>
          <w:sz w:val="28"/>
          <w:szCs w:val="28"/>
        </w:rPr>
      </w:pPr>
      <w:r>
        <w:rPr>
          <w:rFonts w:ascii="Times New Roman" w:hAnsi="Times New Roman" w:eastAsia="宋体" w:cs="Times New Roman"/>
          <w:b/>
          <w:sz w:val="28"/>
          <w:szCs w:val="28"/>
        </w:rPr>
        <w:t>4.2 Syntactic Equivalence</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To achieve syntactic equivalence</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translators need to be very familiar with the syntactic structures always used in the target language.</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Chinese and English are two languages of different language families, Sino-Tibetan family and Indo-European family. Therefore, there are many distinctions between these two languages in structures. However, different languages can be expressing the same idea in different ways since the psychological and sociological functions are the same. Nida suggested that there are four basic translating processes: (1) analysis of the original text; (2) translate the original language into the target language; (3) re-adjust the translated version; (4) review the translated version by representative readers. (Nida, 1964, p241) These four processes require translators to compare source language and target language, hence it is of great importance to study the differences between Chinese and English in structure and function.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In order to achieve syntactic equivalence, in the process of translation from English to Chinese, it is necessary to analyze, convert and restructure the original text.</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In the following parts, this paper elaborates on the aspects of the differences between Chinese and English. </w:t>
      </w:r>
    </w:p>
    <w:p>
      <w:pPr>
        <w:spacing w:line="360" w:lineRule="auto"/>
        <w:rPr>
          <w:rFonts w:ascii="Times New Roman" w:hAnsi="Times New Roman" w:eastAsia="宋体" w:cs="Times New Roman"/>
          <w:sz w:val="24"/>
          <w:szCs w:val="24"/>
        </w:rPr>
      </w:pPr>
    </w:p>
    <w:p>
      <w:pPr>
        <w:pStyle w:val="30"/>
        <w:numPr>
          <w:ilvl w:val="2"/>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Animate Subject and</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Inanimate Subject</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The subject of a sentence either can be animate or inanimate. In English, people tend to use an inanimate noun, or non-personal noun, as the subject of a sentence, such as an abstract noun, a gerund phrase or a clause. On the contrary, the conventional Chinese sentence pattern usually takes an animated expression, personal noun, as the subject in order to describe a person’s actions. Because of the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different preferences in this aspect, translators have to shift from inanimate subject to animate subject.</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Example 4:</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The matter was solved for her. (Chapter 4 of Book 1, p.26)</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这件事后来自然而然替她解决了</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(Tang, 2012, p.17)</w:t>
      </w:r>
      <w:r>
        <w:rPr>
          <w:rFonts w:hint="eastAsia" w:ascii="Times New Roman" w:hAnsi="Times New Roman" w:eastAsia="宋体" w:cs="Times New Roman"/>
          <w:sz w:val="24"/>
          <w:szCs w:val="24"/>
        </w:rPr>
        <w:t xml:space="preserve">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露丝玛丽用不着为这件事担心</w:t>
      </w:r>
      <w:r>
        <w:rPr>
          <w:rFonts w:hint="eastAsia" w:ascii="Times New Roman" w:hAnsi="Times New Roman" w:eastAsia="宋体" w:cs="Times New Roman"/>
          <w:sz w:val="24"/>
          <w:szCs w:val="24"/>
        </w:rPr>
        <w:t>。</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Example 5:</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in all a memorandum that would have been convincing to any one save to him who had written it. (Chapter 8 of Book 2, p.227-228)</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这份记录除了他自己以外</w:t>
      </w:r>
      <w:r>
        <w:rPr>
          <w:rFonts w:hint="eastAsia" w:ascii="Times New Roman" w:hAnsi="Times New Roman" w:eastAsia="宋体" w:cs="Times New Roman"/>
          <w:sz w:val="24"/>
          <w:szCs w:val="24"/>
        </w:rPr>
        <w:t>，</w:t>
      </w:r>
      <w:r>
        <w:rPr>
          <w:rFonts w:ascii="Times New Roman" w:hAnsi="Times New Roman" w:eastAsia="宋体" w:cs="Times New Roman"/>
          <w:sz w:val="24"/>
          <w:szCs w:val="24"/>
        </w:rPr>
        <w:t>会令任何人信服</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(Tang, 2012, p.164)</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任何人都会相信这份记录，除了他自己。</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In Example 4, the “matter” refers to Rosemary’s resolution to join the group of people centered with Dick and spend the last two mornings with them no matter what happens. The matter was solved because Dick takes the initiative to come to extend greetings. So the meaning of the translation is correct, but it’s not syntactically equivalent as the translation still uses the “matter”, an inanimate noun, as its subject. It is more appropriate to use a personal noun as the subject in Chinese, in this case it would be “她</w:t>
      </w:r>
      <w:r>
        <w:rPr>
          <w:rFonts w:hint="eastAsia" w:ascii="Times New Roman" w:hAnsi="Times New Roman" w:eastAsia="宋体" w:cs="Times New Roman"/>
          <w:sz w:val="24"/>
          <w:szCs w:val="24"/>
        </w:rPr>
        <w:t>(</w:t>
      </w:r>
      <w:r>
        <w:rPr>
          <w:rFonts w:ascii="Times New Roman" w:hAnsi="Times New Roman" w:eastAsia="宋体" w:cs="Times New Roman"/>
          <w:sz w:val="24"/>
          <w:szCs w:val="24"/>
        </w:rPr>
        <w:t>she)”. Since this sentence is the very first one of a new chapter, chapter four, it is more suitable to specify that the “她” here is Rosemary. In Example 5, Tang takes “记录</w:t>
      </w:r>
      <w:r>
        <w:rPr>
          <w:rFonts w:hint="eastAsia" w:ascii="Times New Roman" w:hAnsi="Times New Roman" w:eastAsia="宋体" w:cs="Times New Roman"/>
          <w:sz w:val="24"/>
          <w:szCs w:val="24"/>
        </w:rPr>
        <w:t>(memorandum</w:t>
      </w:r>
      <w:r>
        <w:rPr>
          <w:rFonts w:ascii="Times New Roman" w:hAnsi="Times New Roman" w:eastAsia="宋体" w:cs="Times New Roman"/>
          <w:sz w:val="24"/>
          <w:szCs w:val="24"/>
        </w:rPr>
        <w:t>)” as the subject, which is unnatural in Chinese. My version uses “任何人</w:t>
      </w:r>
      <w:r>
        <w:rPr>
          <w:rFonts w:hint="eastAsia" w:ascii="Times New Roman" w:hAnsi="Times New Roman" w:eastAsia="宋体" w:cs="Times New Roman"/>
          <w:sz w:val="24"/>
          <w:szCs w:val="24"/>
        </w:rPr>
        <w:t>(</w:t>
      </w:r>
      <w:r>
        <w:rPr>
          <w:rFonts w:ascii="Times New Roman" w:hAnsi="Times New Roman" w:eastAsia="宋体" w:cs="Times New Roman"/>
          <w:sz w:val="24"/>
          <w:szCs w:val="24"/>
        </w:rPr>
        <w:t>any one)”, personal noun phrase, as the subject, and uses “记录</w:t>
      </w:r>
      <w:r>
        <w:rPr>
          <w:rFonts w:hint="eastAsia" w:ascii="Times New Roman" w:hAnsi="Times New Roman" w:eastAsia="宋体" w:cs="Times New Roman"/>
          <w:sz w:val="24"/>
          <w:szCs w:val="24"/>
        </w:rPr>
        <w:t>(memorandum</w:t>
      </w:r>
      <w:r>
        <w:rPr>
          <w:rFonts w:ascii="Times New Roman" w:hAnsi="Times New Roman" w:eastAsia="宋体" w:cs="Times New Roman"/>
          <w:sz w:val="24"/>
          <w:szCs w:val="24"/>
        </w:rPr>
        <w:t>)” as the object, which would be better in Chinese.</w:t>
      </w:r>
    </w:p>
    <w:p>
      <w:pPr>
        <w:spacing w:line="360" w:lineRule="auto"/>
        <w:rPr>
          <w:rFonts w:ascii="Times New Roman" w:hAnsi="Times New Roman" w:eastAsia="宋体" w:cs="Times New Roman"/>
          <w:sz w:val="24"/>
          <w:szCs w:val="24"/>
        </w:rPr>
      </w:pPr>
    </w:p>
    <w:p>
      <w:pPr>
        <w:pStyle w:val="30"/>
        <w:numPr>
          <w:ilvl w:val="2"/>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Active Voice and Passive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Voice</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Both English and Chinese have active voice and passive voice yet the frequency differs. In Chinese, people mostly use active voice for the passive</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voice evinces something unpleasant. In English, however, passive voice enjoys a preference to show a certain kind of objectivity.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Example 6:</w:t>
      </w:r>
    </w:p>
    <w:p>
      <w:pPr>
        <w:tabs>
          <w:tab w:val="left" w:pos="5712"/>
        </w:tabs>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(Mr. McBeth) “You can be sure the name of any</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guest will be protected.” (Chapter 25 of Book 1, p.175)</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（麦克白先生）“</w:t>
      </w:r>
      <w:r>
        <w:rPr>
          <w:rFonts w:ascii="Times New Roman" w:hAnsi="Times New Roman" w:eastAsia="宋体" w:cs="Times New Roman"/>
          <w:sz w:val="24"/>
          <w:szCs w:val="24"/>
        </w:rPr>
        <w:t>请你放心</w:t>
      </w:r>
      <w:r>
        <w:rPr>
          <w:rFonts w:hint="eastAsia" w:ascii="Times New Roman" w:hAnsi="Times New Roman" w:eastAsia="宋体" w:cs="Times New Roman"/>
          <w:sz w:val="24"/>
          <w:szCs w:val="24"/>
        </w:rPr>
        <w:t>，</w:t>
      </w:r>
      <w:r>
        <w:rPr>
          <w:rFonts w:ascii="Times New Roman" w:hAnsi="Times New Roman" w:eastAsia="宋体" w:cs="Times New Roman"/>
          <w:sz w:val="24"/>
          <w:szCs w:val="24"/>
        </w:rPr>
        <w:t>每个客人的姓名都会受到保护</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(Tang, 2012, p.123)</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“请您放心，我们不会透露任何一位客人的姓名。”</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The owner of the hotel, Mr. McBeth, said this sentence to Dick after Dick trying to cover the death of Peterson. We can clearly see that the clause of the original text is passive voice, as the “name … will be protected”. In Tang’s translation, he uses “每个客人的姓名</w:t>
      </w:r>
      <w:r>
        <w:rPr>
          <w:rFonts w:hint="eastAsia" w:ascii="Times New Roman" w:hAnsi="Times New Roman" w:eastAsia="宋体" w:cs="Times New Roman"/>
          <w:sz w:val="24"/>
          <w:szCs w:val="24"/>
        </w:rPr>
        <w:t>(</w:t>
      </w:r>
      <w:r>
        <w:rPr>
          <w:rFonts w:ascii="Times New Roman" w:hAnsi="Times New Roman" w:eastAsia="宋体" w:cs="Times New Roman"/>
          <w:sz w:val="24"/>
          <w:szCs w:val="24"/>
        </w:rPr>
        <w:t>the name of any</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guest)” as the subject, and translates the original text literally, making the translation still passive, which is odd and unnatural in Chinese. So in my version I use “</w:t>
      </w:r>
      <w:r>
        <w:rPr>
          <w:rFonts w:hint="eastAsia" w:ascii="Times New Roman" w:hAnsi="Times New Roman" w:eastAsia="宋体" w:cs="Times New Roman"/>
          <w:sz w:val="24"/>
          <w:szCs w:val="24"/>
        </w:rPr>
        <w:t>我们(</w:t>
      </w:r>
      <w:r>
        <w:rPr>
          <w:rFonts w:ascii="Times New Roman" w:hAnsi="Times New Roman" w:eastAsia="宋体" w:cs="Times New Roman"/>
          <w:sz w:val="24"/>
          <w:szCs w:val="24"/>
        </w:rPr>
        <w:t xml:space="preserve">we)” </w:t>
      </w:r>
      <w:r>
        <w:rPr>
          <w:rFonts w:hint="eastAsia" w:ascii="Times New Roman" w:hAnsi="Times New Roman" w:eastAsia="宋体" w:cs="Times New Roman"/>
          <w:sz w:val="24"/>
          <w:szCs w:val="24"/>
        </w:rPr>
        <w:t>a</w:t>
      </w:r>
      <w:r>
        <w:rPr>
          <w:rFonts w:ascii="Times New Roman" w:hAnsi="Times New Roman" w:eastAsia="宋体" w:cs="Times New Roman"/>
          <w:sz w:val="24"/>
          <w:szCs w:val="24"/>
        </w:rPr>
        <w:t>s the subject, meaning the faculty of the Roi George hotel, since Mr. McBeth is the owner. I shift passive voice to active voice by translating “the name of any</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guest will be protected” freely into “</w:t>
      </w:r>
      <w:r>
        <w:rPr>
          <w:rFonts w:hint="eastAsia" w:ascii="Times New Roman" w:hAnsi="Times New Roman" w:eastAsia="宋体" w:cs="Times New Roman"/>
          <w:sz w:val="24"/>
          <w:szCs w:val="24"/>
        </w:rPr>
        <w:t>不会透露任何一位客人的姓名</w:t>
      </w:r>
      <w:r>
        <w:rPr>
          <w:rFonts w:ascii="Times New Roman" w:hAnsi="Times New Roman" w:eastAsia="宋体" w:cs="Times New Roman"/>
          <w:sz w:val="24"/>
          <w:szCs w:val="24"/>
        </w:rPr>
        <w:t>”, which means “will not tell the name of any guest”.</w:t>
      </w:r>
    </w:p>
    <w:p>
      <w:pPr>
        <w:spacing w:line="360" w:lineRule="auto"/>
        <w:rPr>
          <w:rFonts w:ascii="Times New Roman" w:hAnsi="Times New Roman" w:eastAsia="宋体" w:cs="Times New Roman"/>
          <w:sz w:val="24"/>
          <w:szCs w:val="24"/>
        </w:rPr>
      </w:pPr>
    </w:p>
    <w:p>
      <w:pPr>
        <w:pStyle w:val="30"/>
        <w:numPr>
          <w:ilvl w:val="2"/>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Left-Right sentence and Right-Left sentence</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When speaking of </w:t>
      </w:r>
      <w:r>
        <w:rPr>
          <w:rFonts w:hint="eastAsia" w:ascii="Times New Roman" w:hAnsi="Times New Roman" w:eastAsia="宋体" w:cs="Times New Roman"/>
          <w:sz w:val="24"/>
          <w:szCs w:val="24"/>
        </w:rPr>
        <w:t>the</w:t>
      </w:r>
      <w:r>
        <w:rPr>
          <w:rFonts w:ascii="Times New Roman" w:hAnsi="Times New Roman" w:eastAsia="宋体" w:cs="Times New Roman"/>
          <w:sz w:val="24"/>
          <w:szCs w:val="24"/>
        </w:rPr>
        <w:t xml:space="preserve"> linear extension of sentences, there are mainly two categories, LR sentence and RL sentence. LR sentence develops in a seriation (left-right) and its end is open, while RL sentence develops in a reverse (right-left) and its head is open. English sentences in most cases are LR sentences, and their typical sequence in the extended structure is “an agent (subject) does (active verb) something (direct object) to/for someone (indirect object) with something (instrumental adjunct) somewhere (locative adjunct) sometime (temporal adjunct) to make something (resultant adjunct)”. On the contrary, Chinese sentences are RL sentences. The locative adjunct, temporal adjunct and resultant adjunct are put at the beginning of a sentence yet instrumental adjunct is put before the verb. Therefore, in the translation between English and Chinese, word order and semantic center should be adjusted. When translated into Chinese, adjuncts should be placed at the head of the translated text.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Example 7:</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She changed the subject determinedly before they could speak.</w:t>
      </w:r>
      <w:r>
        <w:rPr>
          <w:rFonts w:ascii="Times New Roman" w:hAnsi="Times New Roman" w:eastAsia="宋体" w:cs="Times New Roman"/>
          <w:szCs w:val="24"/>
        </w:rPr>
        <w:t xml:space="preserve"> </w:t>
      </w:r>
      <w:r>
        <w:rPr>
          <w:rFonts w:ascii="Times New Roman" w:hAnsi="Times New Roman" w:eastAsia="宋体" w:cs="Times New Roman"/>
          <w:sz w:val="24"/>
          <w:szCs w:val="24"/>
        </w:rPr>
        <w:t>(Chapter 4 of Book 1, p.28)</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她趁大家还没开口之前</w:t>
      </w:r>
      <w:r>
        <w:rPr>
          <w:rFonts w:hint="eastAsia" w:ascii="Times New Roman" w:hAnsi="Times New Roman" w:eastAsia="宋体" w:cs="Times New Roman"/>
          <w:sz w:val="24"/>
          <w:szCs w:val="24"/>
        </w:rPr>
        <w:t>，</w:t>
      </w:r>
      <w:r>
        <w:rPr>
          <w:rFonts w:ascii="Times New Roman" w:hAnsi="Times New Roman" w:eastAsia="宋体" w:cs="Times New Roman"/>
          <w:sz w:val="24"/>
          <w:szCs w:val="24"/>
        </w:rPr>
        <w:t>便很有决心地转变了话题</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(Tang, 2012, p.18)</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The original sentence is a typical LR sentence which develops in a seriation. In order to achieve syntactic equivalence, translator should adjust its word order when translating into Chinese. Tang’s translation puts the temporal adjunct “之前” and resultant adjunct “开口” at the beginning, which makes it a RL sentence and more suitable </w:t>
      </w:r>
      <w:r>
        <w:rPr>
          <w:rFonts w:hint="eastAsia" w:ascii="Times New Roman" w:hAnsi="Times New Roman" w:eastAsia="宋体" w:cs="Times New Roman"/>
          <w:sz w:val="24"/>
          <w:szCs w:val="24"/>
        </w:rPr>
        <w:t>i</w:t>
      </w:r>
      <w:r>
        <w:rPr>
          <w:rFonts w:ascii="Times New Roman" w:hAnsi="Times New Roman" w:eastAsia="宋体" w:cs="Times New Roman"/>
          <w:sz w:val="24"/>
          <w:szCs w:val="24"/>
        </w:rPr>
        <w:t>n Chinese.</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pStyle w:val="30"/>
        <w:numPr>
          <w:ilvl w:val="1"/>
          <w:numId w:val="3"/>
        </w:numPr>
        <w:spacing w:line="360" w:lineRule="auto"/>
        <w:ind w:firstLineChars="0"/>
        <w:rPr>
          <w:rFonts w:ascii="Times New Roman" w:hAnsi="Times New Roman" w:eastAsia="宋体" w:cs="Times New Roman"/>
          <w:b/>
          <w:sz w:val="28"/>
          <w:szCs w:val="28"/>
        </w:rPr>
      </w:pPr>
      <w:r>
        <w:rPr>
          <w:rFonts w:ascii="Times New Roman" w:hAnsi="Times New Roman" w:eastAsia="宋体" w:cs="Times New Roman"/>
          <w:b/>
          <w:sz w:val="28"/>
          <w:szCs w:val="28"/>
        </w:rPr>
        <w:t xml:space="preserve">Textual Equivalence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During the first step of translating, analyzing the source text, only paying heed to the language usage is not enough. Translators also need to take a good look at how the words express their meanings and functions in specific context, which includes co-text, situational context and cultural context. Co-text means the words surrounding a particular word or passage within a text that provide context and help to determine meaning. Situational context describes the specific people and events involved in the communication, which includes the channels for communication, the interrelationships and the psychological emotions among participants. It is one of the types of context that influence communication. Cultural context refers to the social and historic background and cultural tradition used in the text. Translator should take these factors into consideration, or the translation won’t be </w:t>
      </w:r>
      <w:r>
        <w:rPr>
          <w:rFonts w:hint="eastAsia" w:ascii="Times New Roman" w:hAnsi="Times New Roman" w:eastAsia="宋体" w:cs="Times New Roman"/>
          <w:sz w:val="24"/>
          <w:szCs w:val="24"/>
        </w:rPr>
        <w:t>f</w:t>
      </w:r>
      <w:r>
        <w:rPr>
          <w:rFonts w:ascii="Times New Roman" w:hAnsi="Times New Roman" w:eastAsia="宋体" w:cs="Times New Roman"/>
          <w:sz w:val="24"/>
          <w:szCs w:val="24"/>
        </w:rPr>
        <w:t>aithful and readers can’t understand the ideas expressed by the author.</w:t>
      </w:r>
    </w:p>
    <w:p>
      <w:pPr>
        <w:spacing w:line="360" w:lineRule="auto"/>
        <w:rPr>
          <w:rFonts w:ascii="Times New Roman" w:hAnsi="Times New Roman" w:eastAsia="宋体" w:cs="Times New Roman"/>
          <w:sz w:val="24"/>
          <w:szCs w:val="24"/>
        </w:rPr>
      </w:pPr>
    </w:p>
    <w:p>
      <w:pPr>
        <w:pStyle w:val="30"/>
        <w:numPr>
          <w:ilvl w:val="2"/>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Functional Equivalence of Co-text</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Example 8</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(Mrs. Elsie Speers) “If you’re </w:t>
      </w:r>
      <w:r>
        <w:rPr>
          <w:rFonts w:ascii="Times New Roman" w:hAnsi="Times New Roman" w:eastAsia="宋体" w:cs="Times New Roman"/>
          <w:sz w:val="24"/>
          <w:szCs w:val="24"/>
          <w:u w:val="single"/>
        </w:rPr>
        <w:t>in love</w:t>
      </w:r>
      <w:r>
        <w:rPr>
          <w:rFonts w:ascii="Times New Roman" w:hAnsi="Times New Roman" w:eastAsia="宋体" w:cs="Times New Roman"/>
          <w:sz w:val="24"/>
          <w:szCs w:val="24"/>
        </w:rPr>
        <w:t xml:space="preserve"> it ought to make you happy. You ought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to laugh.”</w:t>
      </w:r>
      <w:r>
        <w:rPr>
          <w:rFonts w:ascii="Times New Roman" w:hAnsi="Times New Roman" w:eastAsia="宋体" w:cs="Times New Roman"/>
          <w:szCs w:val="24"/>
        </w:rPr>
        <w:t xml:space="preserve"> </w:t>
      </w:r>
      <w:r>
        <w:rPr>
          <w:rFonts w:ascii="Times New Roman" w:hAnsi="Times New Roman" w:eastAsia="宋体" w:cs="Times New Roman"/>
          <w:sz w:val="24"/>
          <w:szCs w:val="24"/>
        </w:rPr>
        <w:t>(Chapter 4 of Book 1, p.35)</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（斯培尔太太）“</w:t>
      </w:r>
      <w:r>
        <w:rPr>
          <w:rFonts w:ascii="Times New Roman" w:hAnsi="Times New Roman" w:eastAsia="宋体" w:cs="Times New Roman"/>
          <w:sz w:val="24"/>
          <w:szCs w:val="24"/>
        </w:rPr>
        <w:t>如果你</w:t>
      </w:r>
      <w:r>
        <w:rPr>
          <w:rFonts w:ascii="Times New Roman" w:hAnsi="Times New Roman" w:eastAsia="宋体" w:cs="Times New Roman"/>
          <w:sz w:val="24"/>
          <w:szCs w:val="24"/>
          <w:u w:val="single"/>
        </w:rPr>
        <w:t>恋爱上</w:t>
      </w:r>
      <w:r>
        <w:rPr>
          <w:rFonts w:ascii="Times New Roman" w:hAnsi="Times New Roman" w:eastAsia="宋体" w:cs="Times New Roman"/>
          <w:sz w:val="24"/>
          <w:szCs w:val="24"/>
        </w:rPr>
        <w:t>了</w:t>
      </w:r>
      <w:r>
        <w:rPr>
          <w:rFonts w:hint="eastAsia" w:ascii="Times New Roman" w:hAnsi="Times New Roman" w:eastAsia="宋体" w:cs="Times New Roman"/>
          <w:sz w:val="24"/>
          <w:szCs w:val="24"/>
        </w:rPr>
        <w:t>，</w:t>
      </w:r>
      <w:r>
        <w:rPr>
          <w:rFonts w:ascii="Times New Roman" w:hAnsi="Times New Roman" w:eastAsia="宋体" w:cs="Times New Roman"/>
          <w:sz w:val="24"/>
          <w:szCs w:val="24"/>
        </w:rPr>
        <w:t>那应该使你高兴</w:t>
      </w:r>
      <w:r>
        <w:rPr>
          <w:rFonts w:hint="eastAsia" w:ascii="Times New Roman" w:hAnsi="Times New Roman" w:eastAsia="宋体" w:cs="Times New Roman"/>
          <w:sz w:val="24"/>
          <w:szCs w:val="24"/>
        </w:rPr>
        <w:t>。</w:t>
      </w:r>
      <w:r>
        <w:rPr>
          <w:rFonts w:ascii="Times New Roman" w:hAnsi="Times New Roman" w:eastAsia="宋体" w:cs="Times New Roman"/>
          <w:sz w:val="24"/>
          <w:szCs w:val="24"/>
        </w:rPr>
        <w:t>你应该笑</w:t>
      </w:r>
      <w:r>
        <w:rPr>
          <w:rFonts w:hint="eastAsia" w:ascii="Times New Roman" w:hAnsi="Times New Roman" w:eastAsia="宋体" w:cs="Times New Roman"/>
          <w:sz w:val="24"/>
          <w:szCs w:val="24"/>
        </w:rPr>
        <w:t>。</w:t>
      </w:r>
      <w:r>
        <w:rPr>
          <w:rFonts w:ascii="Times New Roman" w:hAnsi="Times New Roman" w:eastAsia="宋体" w:cs="Times New Roman"/>
          <w:sz w:val="24"/>
          <w:szCs w:val="24"/>
        </w:rPr>
        <w:t>”</w:t>
      </w:r>
      <w:r>
        <w:rPr>
          <w:rFonts w:ascii="Times New Roman" w:hAnsi="Times New Roman" w:eastAsia="宋体" w:cs="Times New Roman"/>
          <w:szCs w:val="24"/>
        </w:rPr>
        <w:t xml:space="preserve">  </w:t>
      </w:r>
      <w:r>
        <w:rPr>
          <w:rFonts w:ascii="Times New Roman" w:hAnsi="Times New Roman" w:eastAsia="宋体" w:cs="Times New Roman"/>
          <w:sz w:val="24"/>
          <w:szCs w:val="24"/>
        </w:rPr>
        <w:t>(Tang, 2012, p.24)</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“如果你</w:t>
      </w:r>
      <w:r>
        <w:rPr>
          <w:rFonts w:hint="eastAsia" w:ascii="Times New Roman" w:hAnsi="Times New Roman" w:eastAsia="宋体" w:cs="Times New Roman"/>
          <w:sz w:val="24"/>
          <w:szCs w:val="24"/>
          <w:u w:val="single"/>
        </w:rPr>
        <w:t>喜欢上</w:t>
      </w:r>
      <w:r>
        <w:rPr>
          <w:rFonts w:hint="eastAsia" w:ascii="Times New Roman" w:hAnsi="Times New Roman" w:eastAsia="宋体" w:cs="Times New Roman"/>
          <w:sz w:val="24"/>
          <w:szCs w:val="24"/>
        </w:rPr>
        <w:t>了一个人，你应该高兴，应该笑才是。”</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To understand this sentence, we need to pay attention to its co-text. This conversation happens after Rosemary meeting Dick on the beach. She is impressed by Dick’s perfect manners and has a crush on him. But so far Dick has only showed his affection as a friend to her. Rosemary also knows it is impossible for them two to be together because Dick has a family of his own hence “In her mother’s lap afterwards Rosemary cried and cried”</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Therefore we can indicate that the “in love” here means to like or love someone</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However, in Chinese “恋爱” means the mutual love between two people. So I uses “</w:t>
      </w:r>
      <w:r>
        <w:rPr>
          <w:rFonts w:hint="eastAsia" w:ascii="Times New Roman" w:hAnsi="Times New Roman" w:eastAsia="宋体" w:cs="Times New Roman"/>
          <w:sz w:val="24"/>
          <w:szCs w:val="24"/>
        </w:rPr>
        <w:t>喜欢上了一个人</w:t>
      </w:r>
      <w:r>
        <w:rPr>
          <w:rFonts w:ascii="Times New Roman" w:hAnsi="Times New Roman" w:eastAsia="宋体" w:cs="Times New Roman"/>
          <w:sz w:val="24"/>
          <w:szCs w:val="24"/>
        </w:rPr>
        <w:t xml:space="preserve">” instead of “恋爱上了”, which is appropriate in the situation. </w:t>
      </w:r>
    </w:p>
    <w:p>
      <w:pPr>
        <w:spacing w:line="360" w:lineRule="auto"/>
        <w:rPr>
          <w:rFonts w:ascii="Times New Roman" w:hAnsi="Times New Roman" w:eastAsia="宋体" w:cs="Times New Roman"/>
          <w:sz w:val="24"/>
          <w:szCs w:val="24"/>
        </w:rPr>
      </w:pPr>
    </w:p>
    <w:p>
      <w:pPr>
        <w:pStyle w:val="30"/>
        <w:numPr>
          <w:ilvl w:val="2"/>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Functional Equivalence of Situational Context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E</w:t>
      </w:r>
      <w:r>
        <w:rPr>
          <w:rFonts w:hint="eastAsia" w:ascii="Times New Roman" w:hAnsi="Times New Roman" w:eastAsia="宋体" w:cs="Times New Roman"/>
          <w:sz w:val="24"/>
          <w:szCs w:val="24"/>
        </w:rPr>
        <w:t>xample</w:t>
      </w:r>
      <w:r>
        <w:rPr>
          <w:rFonts w:ascii="Times New Roman" w:hAnsi="Times New Roman" w:eastAsia="宋体" w:cs="Times New Roman"/>
          <w:sz w:val="24"/>
          <w:szCs w:val="24"/>
        </w:rPr>
        <w:t xml:space="preserve"> 9:</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(Mr. Campion ) “You are a ripping swimmer.”</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She demurred.</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sz w:val="24"/>
          <w:szCs w:val="24"/>
          <w:u w:val="single"/>
        </w:rPr>
        <w:t>Jolly good</w:t>
      </w:r>
      <w:r>
        <w:rPr>
          <w:rFonts w:ascii="Times New Roman" w:hAnsi="Times New Roman" w:eastAsia="宋体" w:cs="Times New Roman"/>
          <w:sz w:val="24"/>
          <w:szCs w:val="24"/>
        </w:rPr>
        <w:t>. My name is Campion.” (Chapter 1 of Book 1, p.9)</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（坎皮恩先生）“你游得真棒。”</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她说了几句客套话</w:t>
      </w:r>
      <w:r>
        <w:rPr>
          <w:rFonts w:hint="eastAsia" w:ascii="Times New Roman" w:hAnsi="Times New Roman" w:eastAsia="宋体" w:cs="Times New Roman"/>
          <w:sz w:val="24"/>
          <w:szCs w:val="24"/>
        </w:rPr>
        <w:t>。</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u w:val="single"/>
        </w:rPr>
        <w:t>好极了</w:t>
      </w:r>
      <w:r>
        <w:rPr>
          <w:rFonts w:hint="eastAsia" w:ascii="Times New Roman" w:hAnsi="Times New Roman" w:eastAsia="宋体" w:cs="Times New Roman"/>
          <w:sz w:val="24"/>
          <w:szCs w:val="24"/>
        </w:rPr>
        <w:t>。我姓坎皮恩。”</w:t>
      </w:r>
      <w:r>
        <w:rPr>
          <w:rFonts w:ascii="Times New Roman" w:hAnsi="Times New Roman" w:eastAsia="宋体" w:cs="Times New Roman"/>
          <w:szCs w:val="24"/>
        </w:rPr>
        <w:t xml:space="preserve"> </w:t>
      </w:r>
      <w:r>
        <w:rPr>
          <w:rFonts w:ascii="Times New Roman" w:hAnsi="Times New Roman" w:eastAsia="宋体" w:cs="Times New Roman"/>
          <w:sz w:val="24"/>
          <w:szCs w:val="24"/>
        </w:rPr>
        <w:t>(Tang, 2012, p.7)</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“你游得真棒。”</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她</w:t>
      </w:r>
      <w:r>
        <w:rPr>
          <w:rFonts w:hint="eastAsia" w:ascii="Times New Roman" w:hAnsi="Times New Roman" w:eastAsia="宋体" w:cs="Times New Roman"/>
          <w:sz w:val="24"/>
          <w:szCs w:val="24"/>
        </w:rPr>
        <w:t>回</w:t>
      </w:r>
      <w:r>
        <w:rPr>
          <w:rFonts w:ascii="Times New Roman" w:hAnsi="Times New Roman" w:eastAsia="宋体" w:cs="Times New Roman"/>
          <w:sz w:val="24"/>
          <w:szCs w:val="24"/>
        </w:rPr>
        <w:t>了几句客套话</w:t>
      </w:r>
      <w:r>
        <w:rPr>
          <w:rFonts w:hint="eastAsia" w:ascii="Times New Roman" w:hAnsi="Times New Roman" w:eastAsia="宋体" w:cs="Times New Roman"/>
          <w:sz w:val="24"/>
          <w:szCs w:val="24"/>
        </w:rPr>
        <w:t>。</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u w:val="single"/>
        </w:rPr>
        <w:t>我是说真的</w:t>
      </w:r>
      <w:r>
        <w:rPr>
          <w:rFonts w:hint="eastAsia" w:ascii="Times New Roman" w:hAnsi="Times New Roman" w:eastAsia="宋体" w:cs="Times New Roman"/>
          <w:sz w:val="24"/>
          <w:szCs w:val="24"/>
        </w:rPr>
        <w:t>。我姓坎皮恩。”</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This conversation happens between Rosemary and Mr. Campion. According to the situational context, we can see that Mr. Campion is trying to compliment Rosemary’s swimming skill, and Rosemary responds politely. The “jolly good” by Mr. Campion apparently is meant to be answering Rosemary’s civilities and is a continuation of the previous compliments, so he could start to introduce himself. However, if only translate “jolly good” into “好极了”, it is too abrupt and readers would be confused about what the subject of the praises is. Thus in my version I </w:t>
      </w:r>
      <w:r>
        <w:rPr>
          <w:rFonts w:hint="eastAsia" w:ascii="Times New Roman" w:hAnsi="Times New Roman" w:eastAsia="宋体" w:cs="Times New Roman"/>
          <w:sz w:val="24"/>
          <w:szCs w:val="24"/>
        </w:rPr>
        <w:t>used</w:t>
      </w:r>
      <w:r>
        <w:rPr>
          <w:rFonts w:ascii="Times New Roman" w:hAnsi="Times New Roman" w:eastAsia="宋体" w:cs="Times New Roman"/>
          <w:sz w:val="24"/>
          <w:szCs w:val="24"/>
        </w:rPr>
        <w:t xml:space="preserve"> “我是说真的” which means Mr. Campion is reiterating that Rosemary is a good swimmer, so that the meaning of the sentence would be shown on the surface. </w:t>
      </w:r>
    </w:p>
    <w:p>
      <w:pPr>
        <w:spacing w:line="360" w:lineRule="auto"/>
        <w:rPr>
          <w:rFonts w:ascii="Times New Roman" w:hAnsi="Times New Roman" w:eastAsia="宋体" w:cs="Times New Roman"/>
          <w:sz w:val="24"/>
          <w:szCs w:val="24"/>
        </w:rPr>
      </w:pPr>
    </w:p>
    <w:p>
      <w:pPr>
        <w:pStyle w:val="30"/>
        <w:numPr>
          <w:ilvl w:val="2"/>
          <w:numId w:val="3"/>
        </w:numPr>
        <w:spacing w:line="360" w:lineRule="auto"/>
        <w:ind w:firstLineChars="0"/>
        <w:rPr>
          <w:rFonts w:ascii="Times New Roman" w:hAnsi="Times New Roman" w:eastAsia="宋体" w:cs="Times New Roman"/>
          <w:sz w:val="24"/>
          <w:szCs w:val="24"/>
        </w:rPr>
      </w:pPr>
      <w:r>
        <w:rPr>
          <w:rFonts w:ascii="Times New Roman" w:hAnsi="Times New Roman" w:eastAsia="宋体" w:cs="Times New Roman"/>
          <w:sz w:val="24"/>
          <w:szCs w:val="24"/>
        </w:rPr>
        <w:t>Functional Equivalence of Cultural Context</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Example 10:</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Dick got up to Zurich on less </w:t>
      </w:r>
      <w:r>
        <w:rPr>
          <w:rFonts w:ascii="Times New Roman" w:hAnsi="Times New Roman" w:eastAsia="宋体" w:cs="Times New Roman"/>
          <w:sz w:val="24"/>
          <w:szCs w:val="24"/>
          <w:u w:val="single"/>
        </w:rPr>
        <w:t>Achilles’ heels</w:t>
      </w:r>
      <w:r>
        <w:rPr>
          <w:rFonts w:ascii="Times New Roman" w:hAnsi="Times New Roman" w:eastAsia="宋体" w:cs="Times New Roman"/>
          <w:sz w:val="24"/>
          <w:szCs w:val="24"/>
        </w:rPr>
        <w:t xml:space="preserve"> than would</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be required to equip a </w:t>
      </w:r>
      <w:r>
        <w:rPr>
          <w:rFonts w:ascii="Times New Roman" w:hAnsi="Times New Roman" w:eastAsia="宋体" w:cs="Times New Roman"/>
          <w:sz w:val="24"/>
          <w:szCs w:val="24"/>
          <w:u w:val="single"/>
        </w:rPr>
        <w:t>centipede</w:t>
      </w:r>
      <w:r>
        <w:rPr>
          <w:rFonts w:ascii="Times New Roman" w:hAnsi="Times New Roman" w:eastAsia="宋体" w:cs="Times New Roman"/>
          <w:sz w:val="24"/>
          <w:szCs w:val="24"/>
        </w:rPr>
        <w:t>, but with plenty. (Chapter 1 of Book 2, p.</w:t>
      </w:r>
      <w:r>
        <w:rPr>
          <w:rFonts w:hint="eastAsia" w:ascii="Times New Roman" w:hAnsi="Times New Roman" w:eastAsia="宋体" w:cs="Times New Roman"/>
          <w:sz w:val="24"/>
          <w:szCs w:val="24"/>
        </w:rPr>
        <w:t xml:space="preserve"> 1</w:t>
      </w:r>
      <w:r>
        <w:rPr>
          <w:rFonts w:ascii="Times New Roman" w:hAnsi="Times New Roman" w:eastAsia="宋体" w:cs="Times New Roman"/>
          <w:sz w:val="24"/>
          <w:szCs w:val="24"/>
        </w:rPr>
        <w:t>82)</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狄克到苏黎世的时候</w:t>
      </w:r>
      <w:r>
        <w:rPr>
          <w:rFonts w:ascii="Times New Roman" w:hAnsi="Times New Roman" w:eastAsia="宋体" w:cs="Times New Roman"/>
          <w:sz w:val="24"/>
          <w:szCs w:val="24"/>
          <w:u w:val="single"/>
        </w:rPr>
        <w:t>弱点</w:t>
      </w:r>
      <w:r>
        <w:rPr>
          <w:rFonts w:ascii="Times New Roman" w:hAnsi="Times New Roman" w:eastAsia="宋体" w:cs="Times New Roman"/>
          <w:sz w:val="24"/>
          <w:szCs w:val="24"/>
        </w:rPr>
        <w:t>不多</w:t>
      </w:r>
      <w:r>
        <w:rPr>
          <w:rFonts w:hint="eastAsia" w:ascii="Times New Roman" w:hAnsi="Times New Roman" w:eastAsia="宋体" w:cs="Times New Roman"/>
          <w:sz w:val="24"/>
          <w:szCs w:val="24"/>
        </w:rPr>
        <w:t>，</w:t>
      </w:r>
      <w:r>
        <w:rPr>
          <w:rFonts w:ascii="Times New Roman" w:hAnsi="Times New Roman" w:eastAsia="宋体" w:cs="Times New Roman"/>
          <w:sz w:val="24"/>
          <w:szCs w:val="24"/>
        </w:rPr>
        <w:t>比一条</w:t>
      </w:r>
      <w:r>
        <w:rPr>
          <w:rFonts w:ascii="Times New Roman" w:hAnsi="Times New Roman" w:eastAsia="宋体" w:cs="Times New Roman"/>
          <w:sz w:val="24"/>
          <w:szCs w:val="24"/>
          <w:u w:val="single"/>
        </w:rPr>
        <w:t>蜈蚣</w:t>
      </w:r>
      <w:r>
        <w:rPr>
          <w:rFonts w:ascii="Times New Roman" w:hAnsi="Times New Roman" w:eastAsia="宋体" w:cs="Times New Roman"/>
          <w:sz w:val="24"/>
          <w:szCs w:val="24"/>
        </w:rPr>
        <w:t>的还要少</w:t>
      </w:r>
      <w:r>
        <w:rPr>
          <w:rFonts w:hint="eastAsia" w:ascii="Times New Roman" w:hAnsi="Times New Roman" w:eastAsia="宋体" w:cs="Times New Roman"/>
          <w:sz w:val="24"/>
          <w:szCs w:val="24"/>
        </w:rPr>
        <w:t>，</w:t>
      </w:r>
      <w:r>
        <w:rPr>
          <w:rFonts w:ascii="Times New Roman" w:hAnsi="Times New Roman" w:eastAsia="宋体" w:cs="Times New Roman"/>
          <w:sz w:val="24"/>
          <w:szCs w:val="24"/>
        </w:rPr>
        <w:t>可是也不能算少</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(Tang, 2012, p.129)</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刚</w:t>
      </w:r>
      <w:r>
        <w:rPr>
          <w:rFonts w:ascii="Times New Roman" w:hAnsi="Times New Roman" w:eastAsia="宋体" w:cs="Times New Roman"/>
          <w:sz w:val="24"/>
          <w:szCs w:val="24"/>
        </w:rPr>
        <w:t>到苏黎世的时候</w:t>
      </w:r>
      <w:r>
        <w:rPr>
          <w:rFonts w:hint="eastAsia" w:ascii="Times New Roman" w:hAnsi="Times New Roman" w:eastAsia="宋体" w:cs="Times New Roman"/>
          <w:sz w:val="24"/>
          <w:szCs w:val="24"/>
        </w:rPr>
        <w:t>，</w:t>
      </w:r>
      <w:r>
        <w:rPr>
          <w:rFonts w:ascii="Times New Roman" w:hAnsi="Times New Roman" w:eastAsia="宋体" w:cs="Times New Roman"/>
          <w:sz w:val="24"/>
          <w:szCs w:val="24"/>
        </w:rPr>
        <w:t>狄克的</w:t>
      </w:r>
      <w:r>
        <w:rPr>
          <w:rFonts w:ascii="Times New Roman" w:hAnsi="Times New Roman" w:eastAsia="宋体" w:cs="Times New Roman"/>
          <w:sz w:val="24"/>
          <w:szCs w:val="24"/>
          <w:u w:val="single"/>
        </w:rPr>
        <w:t>弱点</w:t>
      </w:r>
      <w:r>
        <w:rPr>
          <w:rFonts w:ascii="Times New Roman" w:hAnsi="Times New Roman" w:eastAsia="宋体" w:cs="Times New Roman"/>
          <w:sz w:val="24"/>
          <w:szCs w:val="24"/>
        </w:rPr>
        <w:t>虽不至于多如</w:t>
      </w:r>
      <w:r>
        <w:rPr>
          <w:rFonts w:ascii="Times New Roman" w:hAnsi="Times New Roman" w:eastAsia="宋体" w:cs="Times New Roman"/>
          <w:sz w:val="24"/>
          <w:szCs w:val="24"/>
          <w:u w:val="single"/>
        </w:rPr>
        <w:t>牛毛</w:t>
      </w:r>
      <w:r>
        <w:rPr>
          <w:rFonts w:hint="eastAsia" w:ascii="Times New Roman" w:hAnsi="Times New Roman" w:eastAsia="宋体" w:cs="Times New Roman"/>
          <w:sz w:val="24"/>
          <w:szCs w:val="24"/>
        </w:rPr>
        <w:t>，</w:t>
      </w:r>
      <w:r>
        <w:rPr>
          <w:rFonts w:ascii="Times New Roman" w:hAnsi="Times New Roman" w:eastAsia="宋体" w:cs="Times New Roman"/>
          <w:sz w:val="24"/>
          <w:szCs w:val="24"/>
        </w:rPr>
        <w:t>但也不少</w:t>
      </w:r>
      <w:r>
        <w:rPr>
          <w:rFonts w:hint="eastAsia" w:ascii="Times New Roman" w:hAnsi="Times New Roman" w:eastAsia="宋体" w:cs="Times New Roman"/>
          <w:sz w:val="24"/>
          <w:szCs w:val="24"/>
        </w:rPr>
        <w:t xml:space="preserve">。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To understand this sentence, we first need to understand the cultural context of the phrase “Achilles’ heels”, which originated from Greek mythology. Achilles is the central character of Homer's </w:t>
      </w:r>
      <w:r>
        <w:rPr>
          <w:rFonts w:ascii="Times New Roman" w:hAnsi="Times New Roman" w:eastAsia="宋体" w:cs="Times New Roman"/>
          <w:i/>
          <w:iCs/>
          <w:sz w:val="24"/>
          <w:szCs w:val="24"/>
        </w:rPr>
        <w:t>Iliad</w:t>
      </w:r>
      <w:r>
        <w:rPr>
          <w:rFonts w:ascii="Times New Roman" w:hAnsi="Times New Roman" w:eastAsia="宋体" w:cs="Times New Roman"/>
          <w:sz w:val="24"/>
          <w:szCs w:val="24"/>
        </w:rPr>
        <w:t xml:space="preserve"> and was the greatest of all Greek warriors during the Trojan War, yet he still had his weakness, the heels. Later people use “Achilles’ heel” to signify weakness or vulnerable point. The author used “Achilles’ heels” to symbolize Dick’s weakness. “Centipede”, in Chinese, “蜈蚣”</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is an animal with many feet. If the two images of Achilles’ heels and centipede are put together, we would come to the conclusion that the author was trying to say Dick has his “Achilles’ heels”, weaknesses, but not as many as the number of the feet of </w:t>
      </w:r>
      <w:r>
        <w:rPr>
          <w:rFonts w:hint="eastAsia" w:ascii="Times New Roman" w:hAnsi="Times New Roman" w:eastAsia="宋体" w:cs="Times New Roman"/>
          <w:sz w:val="24"/>
          <w:szCs w:val="24"/>
        </w:rPr>
        <w:t>a</w:t>
      </w:r>
      <w:r>
        <w:rPr>
          <w:rFonts w:ascii="Times New Roman" w:hAnsi="Times New Roman" w:eastAsia="宋体" w:cs="Times New Roman"/>
          <w:sz w:val="24"/>
          <w:szCs w:val="24"/>
        </w:rPr>
        <w:t xml:space="preserve"> centipede. In Tang’s translation, he translated “Achilles’ heels” into “弱点”, but “centipede” directly into “蜈蚣”, which makes the Chinese sentence misleading. Readers would take it as Dave has fewer weaknesses than a centipede. Therefore in my first version I added “腿”, meaning “leg” in English, so that the comparison would be between the number of Dick’s weaknesses and the number of the legs of a centipede. However, in Chinese culture, people rarely use the number of centipede’s legs to describe a large number, thus I replaced the “centipede’s legs” with “多如牛毛”, a Chinese idiom meaning “as many as the hair of a buffalo”. </w:t>
      </w:r>
    </w:p>
    <w:p>
      <w:pPr>
        <w:spacing w:line="360" w:lineRule="auto"/>
        <w:rPr>
          <w:rFonts w:ascii="Times New Roman" w:hAnsi="Times New Roman" w:eastAsia="宋体" w:cs="Times New Roman"/>
          <w:sz w:val="24"/>
          <w:szCs w:val="24"/>
        </w:rPr>
      </w:pPr>
    </w:p>
    <w:p>
      <w:pPr>
        <w:pStyle w:val="30"/>
        <w:numPr>
          <w:ilvl w:val="1"/>
          <w:numId w:val="3"/>
        </w:numPr>
        <w:spacing w:line="360" w:lineRule="auto"/>
        <w:ind w:firstLineChars="0"/>
        <w:rPr>
          <w:rFonts w:ascii="Times New Roman" w:hAnsi="Times New Roman" w:eastAsia="宋体" w:cs="Times New Roman"/>
          <w:b/>
          <w:sz w:val="28"/>
          <w:szCs w:val="28"/>
        </w:rPr>
      </w:pPr>
      <w:r>
        <w:rPr>
          <w:rFonts w:ascii="Times New Roman" w:hAnsi="Times New Roman" w:eastAsia="宋体" w:cs="Times New Roman"/>
          <w:b/>
          <w:sz w:val="28"/>
          <w:szCs w:val="28"/>
        </w:rPr>
        <w:t>Stylistic Equivalence</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Works of different styles would have their unique linguistic features which represent different cultural factors. Only when translator is able to master the characteristics of the source language and the target language can a translation that truly reflects the style of the source text be created. </w:t>
      </w:r>
    </w:p>
    <w:p>
      <w:pPr>
        <w:spacing w:line="360" w:lineRule="auto"/>
        <w:rPr>
          <w:rFonts w:ascii="Times New Roman" w:hAnsi="Times New Roman" w:eastAsia="宋体" w:cs="Times New Roman"/>
          <w:sz w:val="24"/>
          <w:szCs w:val="24"/>
        </w:rPr>
      </w:pPr>
    </w:p>
    <w:p>
      <w:pPr>
        <w:spacing w:line="360" w:lineRule="auto"/>
        <w:rPr>
          <w:rFonts w:hint="eastAsia" w:ascii="Times New Roman" w:hAnsi="Times New Roman" w:eastAsia="宋体" w:cs="Times New Roman"/>
          <w:sz w:val="24"/>
          <w:szCs w:val="24"/>
        </w:rPr>
      </w:pPr>
      <w:r>
        <w:rPr>
          <w:rFonts w:ascii="Times New Roman" w:hAnsi="Times New Roman" w:eastAsia="宋体" w:cs="Times New Roman"/>
          <w:sz w:val="24"/>
          <w:szCs w:val="24"/>
        </w:rPr>
        <w:t xml:space="preserve">For instance, the scientific and technological articles carry fewer cultural factors, so it is far more important to accurately and faithfully convert the information content of the source language into the target language than the conversion of cultures between the two languages. On the contrary, in literary works, culture is one of the most essential factors to be considered in translation. If cultural factors are ignored, translation would become nothing but a shell. Therefore in the practice of translation, an experienced translator should fully consider how to deal with the cultural differences in different genres of works.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As a literary work,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’s background is set in the “Roaring 20s”, referring to the decade of the 1920s in Western society and Western culture. It was a period of economic prosperity with a distinctive cultural edge in the United States and Europe, particularly in major cities. Nations saw rapid industrial and economic growth, accelerated consumer demand, and significantly new changes in lifestyle and culture. People, especially of the upper class lived an extravagant life. In the novel, there are many scenes which evince the luxuriant life of not only Dick and Nicole, but also their social circle. Their various ways of entertainments reflect the hollowness of that era. Therefore, when translating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translator is supposed to show the ostentatiousness as well as the atmosphere of impetuousness and hollowness between the lines.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Example 11:</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With Nicole’s help Rosemary bought two dresses and two hats and four pairs of shoes with her money. Nicole bought from a great list that ran two pages, and bought the things in the windows besides. Everything she liked that she couldn’t possibly use herself, she bought as a present for a friend. She bought colored beads, folding beach cushions, artificial flowers, honey, a guest bed, bags, scarfs, love birds,</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miniatures for a doll’s house and three yards of some new cloth the color of prawns. She bought a dozen bathing suits, a rubber alligator, a travelling chess set of gold and ivory, big linen handkerchiefs for Abe, two chamois leather jackets of kingfisher blue and burning bush from Hermes. (Chapter 12 of Book 1, p.88)</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露斯玛利由妮珂帮助，用自己的钱买了两件衣裳、两顶帽子和四双鞋。妮珂买东西的单子有两页长，此外还买了在橱窗里看见的东西。凡是她喜欢而自己不能够用的，她便买了送给朋友。她买了几串五颜六色的念珠、可以折叠的海滩坐垫、假花、蜂蜜、一张客人睡的床、手袋、围巾、鹦鹉，玩具屋里的小摆设和三码对虾色新料子。她也买了十来件游泳衣，一只橡皮做的鳄鱼，一副黄金和象牙做的旅行用象棋，替阿贝买的麻布大手帕，还在有名的厄姆百货公司买了两件软皮夹克，一件宝蓝色，一件紫红色。</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(Tang, 2012, p.60)</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This passage shows how Nicole spends money like water. The long shopping list is the evidence of their luxurious lifestyle. The translation does nothing but just sticking to the text without any further literature processing. Of course this is the safest way to translate. However, after reading Tang’s translation, the sense of ostentatiousness and hollowness is missing. In other words, Tang’s rendition lacks the core values of </w:t>
      </w:r>
      <w:r>
        <w:rPr>
          <w:rFonts w:ascii="Times New Roman" w:hAnsi="Times New Roman" w:eastAsia="宋体" w:cs="Times New Roman"/>
          <w:i/>
          <w:sz w:val="24"/>
          <w:szCs w:val="24"/>
        </w:rPr>
        <w:t>Tender is the Night</w:t>
      </w:r>
      <w:r>
        <w:rPr>
          <w:rFonts w:ascii="Times New Roman" w:hAnsi="Times New Roman" w:eastAsia="宋体" w:cs="Times New Roman"/>
          <w:sz w:val="24"/>
          <w:szCs w:val="24"/>
        </w:rPr>
        <w:t xml:space="preserve"> hence it needs to be improved.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b/>
          <w:bCs/>
          <w:sz w:val="30"/>
          <w:szCs w:val="30"/>
        </w:rPr>
      </w:pPr>
    </w:p>
    <w:p>
      <w:pPr>
        <w:spacing w:line="360" w:lineRule="auto"/>
        <w:rPr>
          <w:rFonts w:ascii="Times New Roman" w:hAnsi="Times New Roman" w:eastAsia="宋体" w:cs="Times New Roman"/>
          <w:b/>
          <w:bCs/>
          <w:sz w:val="30"/>
          <w:szCs w:val="30"/>
        </w:rPr>
      </w:pPr>
    </w:p>
    <w:p>
      <w:pPr>
        <w:spacing w:line="360" w:lineRule="auto"/>
        <w:rPr>
          <w:rFonts w:hint="eastAsia" w:ascii="Times New Roman" w:hAnsi="Times New Roman" w:eastAsia="宋体" w:cs="Times New Roman"/>
          <w:b/>
          <w:bCs/>
          <w:sz w:val="30"/>
          <w:szCs w:val="30"/>
        </w:rPr>
      </w:pPr>
    </w:p>
    <w:p>
      <w:pPr>
        <w:spacing w:line="360" w:lineRule="auto"/>
        <w:jc w:val="center"/>
        <w:rPr>
          <w:rFonts w:ascii="Times New Roman" w:hAnsi="Times New Roman" w:eastAsia="宋体" w:cs="Times New Roman"/>
          <w:b/>
          <w:bCs/>
          <w:sz w:val="30"/>
          <w:szCs w:val="30"/>
        </w:rPr>
      </w:pPr>
      <w:r>
        <w:rPr>
          <w:rFonts w:ascii="Times New Roman" w:hAnsi="Times New Roman" w:eastAsia="宋体" w:cs="Times New Roman"/>
          <w:b/>
          <w:bCs/>
          <w:sz w:val="30"/>
          <w:szCs w:val="30"/>
        </w:rPr>
        <w:t>Conclusion</w:t>
      </w:r>
    </w:p>
    <w:p>
      <w:pPr>
        <w:spacing w:line="360" w:lineRule="auto"/>
        <w:jc w:val="center"/>
        <w:rPr>
          <w:rFonts w:ascii="Times New Roman" w:hAnsi="Times New Roman" w:eastAsia="宋体" w:cs="Times New Roman"/>
          <w:b/>
          <w:bCs/>
          <w:sz w:val="30"/>
          <w:szCs w:val="30"/>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Being proposed in the 1960s, Nida’s Functional Equivalence Theory has a tremendous impact on the translation of many works. Although Tang’s rendition was published earlier than the theory came out, Tang has, in most of his translation, realized the four equivalences. However, the author of this study has found demerits in Tang’s translation as well. In case of the four equivalences, there are some places where Tang did not translate equivalently. Some words in the text are misused and can be replaced by more appropriate translation. In terms of syntactical equivalence, some sentences are not in the patterns commonly used in Chinese. Some mistakes of textual equivalence are apparently because of Tang’s lack of understanding of Western and Chinese culture. This has made him fail to shift from different images from the two cultures and caused misunderstanding for readers. The </w:t>
      </w:r>
      <w:r>
        <w:rPr>
          <w:rFonts w:hint="eastAsia" w:ascii="Times New Roman" w:hAnsi="Times New Roman" w:eastAsia="宋体" w:cs="Times New Roman"/>
          <w:sz w:val="24"/>
          <w:szCs w:val="24"/>
        </w:rPr>
        <w:t>findings</w:t>
      </w:r>
      <w:r>
        <w:rPr>
          <w:rFonts w:ascii="Times New Roman" w:hAnsi="Times New Roman" w:eastAsia="宋体" w:cs="Times New Roman"/>
          <w:sz w:val="24"/>
          <w:szCs w:val="24"/>
        </w:rPr>
        <w:t xml:space="preserve"> of this thesis can offer a new point of view for the study of Tang’s translation and enable readers to judge a translation from a different perspective. It also gives hint to translators on how to translate literary works according to Nida’s Functional Equivalence Theory.</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Like all other studies, there are limitations in this study. The author should compare Tang’s translation with other versions from the perspective of Functional Equivalence so that more profound understanding would be developed and presented in the paper. Additionally, due to personal reasons of lacking knowledge, the author did not elaborate on the part of stylistic equivalence. Next time when doing similar research, more attention should be paid to the structure of the entire text from a macroscopic perspective. Here are some suggestions for research in the future. Research about other books which are written by the same author or shares the same background should be made in the initial stage of the writing of the thesis. The author also need to pay heed to other translations to make comparison. In this way, the research would be more comprehensive. In conclusion, the application of some equivalences in Tang’s translation makes it smooth and coherent to some extent, but in some particular part of the book his rendition is not good enough and needs to be improved.</w:t>
      </w:r>
    </w:p>
    <w:p>
      <w:pPr>
        <w:spacing w:line="360" w:lineRule="auto"/>
      </w:pPr>
    </w:p>
    <w:p/>
    <w:p/>
    <w:p/>
    <w:p/>
    <w:p/>
    <w:p/>
    <w:p/>
    <w:p/>
    <w:p/>
    <w:p/>
    <w:p/>
    <w:p/>
    <w:p/>
    <w:p/>
    <w:p/>
    <w:p/>
    <w:p/>
    <w:p/>
    <w:p/>
    <w:p/>
    <w:p/>
    <w:p/>
    <w:p/>
    <w:p/>
    <w:p/>
    <w:p/>
    <w:p/>
    <w:p/>
    <w:p/>
    <w:p/>
    <w:p/>
    <w:p/>
    <w:p/>
    <w:p>
      <w:pPr>
        <w:spacing w:line="360" w:lineRule="auto"/>
        <w:jc w:val="center"/>
        <w:rPr>
          <w:rFonts w:ascii="Times New Roman" w:hAnsi="Times New Roman" w:eastAsia="宋体" w:cs="Times New Roman"/>
          <w:b/>
          <w:bCs/>
          <w:sz w:val="30"/>
          <w:szCs w:val="30"/>
        </w:rPr>
      </w:pPr>
    </w:p>
    <w:p>
      <w:pPr>
        <w:spacing w:line="360" w:lineRule="auto"/>
        <w:jc w:val="center"/>
        <w:rPr>
          <w:rFonts w:ascii="Times New Roman" w:hAnsi="Times New Roman" w:eastAsia="宋体" w:cs="Times New Roman"/>
          <w:b/>
          <w:bCs/>
          <w:sz w:val="30"/>
          <w:szCs w:val="30"/>
        </w:rPr>
      </w:pPr>
    </w:p>
    <w:p>
      <w:pPr>
        <w:spacing w:line="360" w:lineRule="auto"/>
        <w:jc w:val="center"/>
        <w:rPr>
          <w:rFonts w:ascii="Times New Roman" w:hAnsi="Times New Roman" w:eastAsia="宋体" w:cs="Times New Roman"/>
          <w:b/>
          <w:bCs/>
          <w:sz w:val="30"/>
          <w:szCs w:val="30"/>
        </w:rPr>
      </w:pPr>
    </w:p>
    <w:p>
      <w:pPr>
        <w:spacing w:line="360" w:lineRule="auto"/>
        <w:jc w:val="center"/>
        <w:rPr>
          <w:rFonts w:ascii="Times New Roman" w:hAnsi="Times New Roman" w:eastAsia="宋体" w:cs="Times New Roman"/>
          <w:b/>
          <w:bCs/>
          <w:sz w:val="30"/>
          <w:szCs w:val="30"/>
        </w:rPr>
      </w:pPr>
      <w:r>
        <w:rPr>
          <w:rFonts w:ascii="Times New Roman" w:hAnsi="Times New Roman" w:eastAsia="宋体" w:cs="Times New Roman"/>
          <w:b/>
          <w:bCs/>
          <w:sz w:val="30"/>
          <w:szCs w:val="30"/>
        </w:rPr>
        <w:t>Acknowl</w:t>
      </w:r>
      <w:r>
        <w:rPr>
          <w:rFonts w:hint="eastAsia" w:ascii="Times New Roman" w:hAnsi="Times New Roman" w:eastAsia="宋体" w:cs="Times New Roman"/>
          <w:b/>
          <w:bCs/>
          <w:sz w:val="30"/>
          <w:szCs w:val="30"/>
        </w:rPr>
        <w:t>e</w:t>
      </w:r>
      <w:r>
        <w:rPr>
          <w:rFonts w:ascii="Times New Roman" w:hAnsi="Times New Roman" w:eastAsia="宋体" w:cs="Times New Roman"/>
          <w:b/>
          <w:bCs/>
          <w:sz w:val="30"/>
          <w:szCs w:val="30"/>
        </w:rPr>
        <w:t>dgments</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I would like to take this opportunity to extend my gratitude to those who have encouraged and helped me in my life.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For starters, deep love and appreciation are due to my father and my mother, for not giving up on me and being supportive to my life. I would also like to thank my mentor Cao Xiaolu. During the past four years, she has always been very helpful and providing all kinds of advice for my study, especially for my paper.</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Gratitude is also due to my teachers at Taizhou Institute of Science and Technology, NUST, for their excellent teaching and sustained encouragement. </w:t>
      </w:r>
    </w:p>
    <w:p>
      <w:pPr>
        <w:spacing w:line="360" w:lineRule="auto"/>
        <w:rPr>
          <w:rFonts w:ascii="Times New Roman" w:hAnsi="Times New Roman" w:eastAsia="宋体" w:cs="Times New Roman"/>
          <w:sz w:val="24"/>
          <w:szCs w:val="24"/>
        </w:rPr>
      </w:pPr>
    </w:p>
    <w:p>
      <w:pPr>
        <w:spacing w:line="360" w:lineRule="auto"/>
        <w:rPr>
          <w:rFonts w:ascii="Times New Roman" w:hAnsi="Times New Roman" w:eastAsia="宋体" w:cs="Times New Roman"/>
          <w:sz w:val="24"/>
          <w:szCs w:val="24"/>
        </w:rPr>
      </w:pPr>
      <w:r>
        <w:rPr>
          <w:rFonts w:ascii="Times New Roman" w:hAnsi="Times New Roman" w:eastAsia="宋体" w:cs="Times New Roman"/>
          <w:sz w:val="24"/>
          <w:szCs w:val="24"/>
        </w:rPr>
        <w:t xml:space="preserve">Last but not least, I would like to appreciate my loved and forever friends for their company and friendship. I wish to continue enjoying, as well as deserving, such relationship. </w:t>
      </w: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24"/>
          <w:szCs w:val="24"/>
        </w:rPr>
      </w:pPr>
    </w:p>
    <w:p>
      <w:pPr>
        <w:spacing w:line="360" w:lineRule="auto"/>
        <w:rPr>
          <w:rFonts w:ascii="Times New Roman" w:hAnsi="Times New Roman" w:eastAsia="宋体" w:cs="Times New Roman"/>
          <w:b/>
          <w:bCs/>
          <w:sz w:val="30"/>
          <w:szCs w:val="30"/>
        </w:rPr>
      </w:pPr>
    </w:p>
    <w:p>
      <w:pPr>
        <w:spacing w:line="360" w:lineRule="auto"/>
        <w:rPr>
          <w:rFonts w:ascii="Times New Roman" w:hAnsi="Times New Roman" w:eastAsia="宋体" w:cs="Times New Roman"/>
          <w:b/>
          <w:bCs/>
          <w:sz w:val="30"/>
          <w:szCs w:val="30"/>
        </w:rPr>
      </w:pPr>
    </w:p>
    <w:p>
      <w:pPr>
        <w:spacing w:line="360" w:lineRule="auto"/>
        <w:jc w:val="center"/>
        <w:rPr>
          <w:rFonts w:ascii="Times New Roman" w:hAnsi="Times New Roman" w:eastAsia="宋体" w:cs="Times New Roman"/>
          <w:b/>
          <w:bCs/>
          <w:sz w:val="30"/>
          <w:szCs w:val="30"/>
        </w:rPr>
      </w:pPr>
      <w:r>
        <w:rPr>
          <w:rFonts w:ascii="Times New Roman" w:hAnsi="Times New Roman" w:eastAsia="宋体" w:cs="Times New Roman"/>
          <w:b/>
          <w:bCs/>
          <w:sz w:val="30"/>
          <w:szCs w:val="30"/>
        </w:rPr>
        <w:t>Bibliography</w:t>
      </w:r>
    </w:p>
    <w:p>
      <w:pPr>
        <w:spacing w:line="360" w:lineRule="auto"/>
        <w:rPr>
          <w:rFonts w:ascii="Times New Roman" w:hAnsi="Times New Roman" w:eastAsia="宋体" w:cs="Times New Roman"/>
          <w:sz w:val="24"/>
          <w:szCs w:val="24"/>
        </w:rPr>
      </w:pPr>
    </w:p>
    <w:p>
      <w:pPr>
        <w:spacing w:line="36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1 Fitzgerald, F. S. . </w:t>
      </w:r>
      <w:r>
        <w:rPr>
          <w:rFonts w:ascii="Times New Roman" w:hAnsi="Times New Roman" w:eastAsia="宋体" w:cs="Times New Roman"/>
          <w:i/>
          <w:iCs/>
          <w:sz w:val="24"/>
          <w:szCs w:val="24"/>
        </w:rPr>
        <w:t>Tender is the Night</w:t>
      </w:r>
      <w:r>
        <w:rPr>
          <w:rFonts w:ascii="Times New Roman" w:hAnsi="Times New Roman" w:eastAsia="宋体" w:cs="Times New Roman"/>
          <w:iCs/>
          <w:sz w:val="24"/>
          <w:szCs w:val="24"/>
        </w:rPr>
        <w:t>[M]</w:t>
      </w:r>
      <w:r>
        <w:rPr>
          <w:rFonts w:ascii="Times New Roman" w:hAnsi="Times New Roman" w:eastAsia="宋体" w:cs="Times New Roman"/>
          <w:sz w:val="24"/>
          <w:szCs w:val="24"/>
        </w:rPr>
        <w:t>. 北京:</w:t>
      </w:r>
      <w:r>
        <w:rPr>
          <w:rFonts w:hint="eastAsia" w:ascii="Times New Roman" w:hAnsi="Times New Roman" w:eastAsia="宋体" w:cs="Times New Roman"/>
          <w:sz w:val="24"/>
          <w:szCs w:val="24"/>
        </w:rPr>
        <w:t>中国宇航出版社</w:t>
      </w:r>
      <w:r>
        <w:rPr>
          <w:rFonts w:ascii="Times New Roman" w:hAnsi="Times New Roman" w:eastAsia="宋体" w:cs="Times New Roman"/>
          <w:sz w:val="24"/>
          <w:szCs w:val="24"/>
        </w:rPr>
        <w:t>, 2012.</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ascii="Times New Roman" w:hAnsi="Times New Roman" w:eastAsia="宋体" w:cs="Times New Roman"/>
          <w:sz w:val="24"/>
          <w:szCs w:val="24"/>
        </w:rPr>
        <w:t xml:space="preserve"> Li Su-ju. On How to Achieve Functional Equivalence in Translation Between Chinese and English[J]. Sino-US English Teaching, 2006(12):71-75.</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 xml:space="preserve"> Nida, E. A.. Toward a Science of Translating, with Special Reference to Principles and Procedures Involved in Bible Translating[M]. Brill, 1964.</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4 </w:t>
      </w:r>
      <w:r>
        <w:rPr>
          <w:rFonts w:ascii="Times New Roman" w:hAnsi="Times New Roman" w:eastAsia="宋体" w:cs="Times New Roman"/>
          <w:sz w:val="24"/>
          <w:szCs w:val="24"/>
        </w:rPr>
        <w:t>Yue Zhang, Su Chai</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A Tentative Study of the Chinese Translation of Tender is the Night Under the Guidance of Catford’s Translation Shift Theory[J]. Cross-cultural Communication, 2019(15):41-46.</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陈兰兰</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小说《夜色温柔》的功能文体分析</w:t>
      </w:r>
      <w:r>
        <w:rPr>
          <w:rFonts w:ascii="Times New Roman" w:hAnsi="Times New Roman" w:eastAsia="宋体" w:cs="Times New Roman"/>
          <w:sz w:val="24"/>
          <w:szCs w:val="24"/>
        </w:rPr>
        <w:t>[D]. 合肥</w:t>
      </w:r>
      <w:r>
        <w:rPr>
          <w:rFonts w:hint="eastAsia" w:ascii="Times New Roman" w:hAnsi="Times New Roman" w:eastAsia="宋体" w:cs="Times New Roman"/>
          <w:sz w:val="24"/>
          <w:szCs w:val="24"/>
        </w:rPr>
        <w:t>：</w:t>
      </w:r>
      <w:r>
        <w:rPr>
          <w:rFonts w:ascii="Times New Roman" w:hAnsi="Times New Roman" w:eastAsia="宋体" w:cs="Times New Roman"/>
          <w:sz w:val="24"/>
          <w:szCs w:val="24"/>
        </w:rPr>
        <w:t>安徽大学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018</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陈喜华.</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《夜色温柔》研究综述</w:t>
      </w:r>
      <w:r>
        <w:rPr>
          <w:rFonts w:ascii="Times New Roman" w:hAnsi="Times New Roman" w:eastAsia="宋体" w:cs="Times New Roman"/>
          <w:sz w:val="24"/>
          <w:szCs w:val="24"/>
        </w:rPr>
        <w:t>[J].</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郑州航空工业管理学院学报(社会科学版)</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2015(5):41-46.</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7</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邓文韬.</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从《了不起的盖茨比》到《夜色温柔》美国梦</w:t>
      </w:r>
      <w:r>
        <w:rPr>
          <w:rFonts w:ascii="Times New Roman" w:hAnsi="Times New Roman" w:eastAsia="宋体" w:cs="Times New Roman"/>
          <w:sz w:val="24"/>
          <w:szCs w:val="24"/>
        </w:rPr>
        <w:t>——</w:t>
      </w:r>
      <w:r>
        <w:rPr>
          <w:rFonts w:hint="eastAsia" w:ascii="Times New Roman" w:hAnsi="Times New Roman" w:eastAsia="宋体" w:cs="Times New Roman"/>
          <w:sz w:val="24"/>
          <w:szCs w:val="24"/>
        </w:rPr>
        <w:t>幻灭主题的升华</w:t>
      </w:r>
      <w:r>
        <w:rPr>
          <w:rFonts w:ascii="Times New Roman" w:hAnsi="Times New Roman" w:eastAsia="宋体" w:cs="Times New Roman"/>
          <w:sz w:val="24"/>
          <w:szCs w:val="24"/>
        </w:rPr>
        <w:t>[J]. 艺术科技</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016</w:t>
      </w:r>
      <w:r>
        <w:rPr>
          <w:rFonts w:hint="eastAsia" w:ascii="Times New Roman" w:hAnsi="Times New Roman" w:eastAsia="宋体" w:cs="Times New Roman"/>
          <w:sz w:val="24"/>
          <w:szCs w:val="24"/>
        </w:rPr>
        <w:t>(</w:t>
      </w:r>
      <w:r>
        <w:rPr>
          <w:rFonts w:ascii="Times New Roman" w:hAnsi="Times New Roman" w:eastAsia="宋体" w:cs="Times New Roman"/>
          <w:sz w:val="24"/>
          <w:szCs w:val="24"/>
        </w:rPr>
        <w:t>12):177.</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8</w:t>
      </w:r>
      <w:r>
        <w:rPr>
          <w:rFonts w:ascii="Times New Roman" w:hAnsi="Times New Roman" w:eastAsia="宋体" w:cs="Times New Roman"/>
          <w:sz w:val="24"/>
          <w:szCs w:val="24"/>
        </w:rPr>
        <w:t xml:space="preserve"> 弗朗西斯·斯科特·菲茨杰拉德(F. S. Fitzgerald). </w:t>
      </w:r>
      <w:r>
        <w:rPr>
          <w:rFonts w:hint="eastAsia" w:ascii="Times New Roman" w:hAnsi="Times New Roman" w:eastAsia="宋体" w:cs="Times New Roman"/>
          <w:sz w:val="24"/>
          <w:szCs w:val="24"/>
        </w:rPr>
        <w:t>夜色温柔</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汤新楣</w:t>
      </w:r>
      <w:r>
        <w:rPr>
          <w:rFonts w:ascii="Times New Roman" w:hAnsi="Times New Roman" w:eastAsia="宋体" w:cs="Times New Roman"/>
          <w:sz w:val="24"/>
          <w:szCs w:val="24"/>
        </w:rPr>
        <w:t>译[M]. 上海: 上海译文出版社</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2012.</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9</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郭建中.</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当代美国翻译理论</w:t>
      </w:r>
      <w:r>
        <w:rPr>
          <w:rFonts w:ascii="Times New Roman" w:hAnsi="Times New Roman" w:eastAsia="宋体" w:cs="Times New Roman"/>
          <w:iCs/>
          <w:sz w:val="24"/>
          <w:szCs w:val="24"/>
        </w:rPr>
        <w:t>[M]</w:t>
      </w:r>
      <w:r>
        <w:rPr>
          <w:rFonts w:hint="eastAsia" w:ascii="Times New Roman" w:hAnsi="Times New Roman" w:eastAsia="宋体" w:cs="Times New Roman"/>
          <w:iCs/>
          <w:sz w:val="24"/>
          <w:szCs w:val="24"/>
        </w:rPr>
        <w:t>，</w:t>
      </w:r>
      <w:r>
        <w:rPr>
          <w:rFonts w:ascii="Times New Roman" w:hAnsi="Times New Roman" w:eastAsia="宋体" w:cs="Times New Roman"/>
          <w:iCs/>
          <w:sz w:val="24"/>
          <w:szCs w:val="24"/>
        </w:rPr>
        <w:t>湖北</w:t>
      </w:r>
      <w:r>
        <w:rPr>
          <w:rFonts w:hint="eastAsia" w:ascii="Times New Roman" w:hAnsi="Times New Roman" w:eastAsia="宋体" w:cs="Times New Roman"/>
          <w:iCs/>
          <w:sz w:val="24"/>
          <w:szCs w:val="24"/>
        </w:rPr>
        <w:t>：</w:t>
      </w:r>
      <w:r>
        <w:rPr>
          <w:rFonts w:ascii="Times New Roman" w:hAnsi="Times New Roman" w:eastAsia="宋体" w:cs="Times New Roman"/>
          <w:iCs/>
          <w:sz w:val="24"/>
          <w:szCs w:val="24"/>
        </w:rPr>
        <w:t>湖北教育出版社</w:t>
      </w:r>
      <w:r>
        <w:rPr>
          <w:rFonts w:hint="eastAsia" w:ascii="Times New Roman" w:hAnsi="Times New Roman" w:eastAsia="宋体" w:cs="Times New Roman"/>
          <w:iCs/>
          <w:sz w:val="24"/>
          <w:szCs w:val="24"/>
        </w:rPr>
        <w:t>，2000</w:t>
      </w:r>
      <w:r>
        <w:rPr>
          <w:rFonts w:ascii="Times New Roman" w:hAnsi="Times New Roman" w:eastAsia="宋体" w:cs="Times New Roman"/>
          <w:iCs/>
          <w:sz w:val="24"/>
          <w:szCs w:val="24"/>
        </w:rPr>
        <w:t>.</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10 </w:t>
      </w:r>
      <w:r>
        <w:rPr>
          <w:rFonts w:hint="eastAsia" w:ascii="Times New Roman" w:hAnsi="Times New Roman" w:eastAsia="宋体" w:cs="Times New Roman"/>
          <w:sz w:val="24"/>
          <w:szCs w:val="24"/>
        </w:rPr>
        <w:t>蒋桂红.</w:t>
      </w:r>
      <w:r>
        <w:rPr>
          <w:rFonts w:ascii="Times New Roman" w:hAnsi="Times New Roman" w:eastAsia="宋体" w:cs="Times New Roman"/>
          <w:sz w:val="24"/>
          <w:szCs w:val="24"/>
        </w:rPr>
        <w:t xml:space="preserve"> 疯癫·女性意识·社会批判——《夜色温柔》中尼科尔的疯癫研究[J]. 外语研究，</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016(6):99-103.</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11</w:t>
      </w:r>
      <w:r>
        <w:rPr>
          <w:rFonts w:ascii="Times New Roman" w:hAnsi="Times New Roman" w:eastAsia="宋体" w:cs="Times New Roman"/>
          <w:sz w:val="24"/>
          <w:szCs w:val="24"/>
        </w:rPr>
        <w:t xml:space="preserve"> 李晶</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菲茨杰拉德作品在中国的译介研究</w:t>
      </w:r>
      <w:r>
        <w:rPr>
          <w:rFonts w:ascii="Times New Roman" w:hAnsi="Times New Roman" w:eastAsia="宋体" w:cs="Times New Roman"/>
          <w:sz w:val="24"/>
          <w:szCs w:val="24"/>
        </w:rPr>
        <w:t>[D]</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广西师范大学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015.</w:t>
      </w:r>
    </w:p>
    <w:p>
      <w:pPr>
        <w:spacing w:line="360" w:lineRule="exact"/>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2</w:t>
      </w:r>
      <w:r>
        <w:rPr>
          <w:rFonts w:ascii="Times New Roman" w:hAnsi="Times New Roman" w:eastAsia="宋体" w:cs="Times New Roman"/>
          <w:sz w:val="24"/>
          <w:szCs w:val="24"/>
        </w:rPr>
        <w:t xml:space="preserve"> 李雯</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从阐释学角度比较两位译者汉译《夜色温柔》</w:t>
      </w:r>
      <w:r>
        <w:rPr>
          <w:rFonts w:ascii="Times New Roman" w:hAnsi="Times New Roman" w:eastAsia="宋体" w:cs="Times New Roman"/>
          <w:sz w:val="24"/>
          <w:szCs w:val="24"/>
        </w:rPr>
        <w:t>[D]. 武汉</w:t>
      </w:r>
      <w:r>
        <w:rPr>
          <w:rFonts w:hint="eastAsia" w:ascii="Times New Roman" w:hAnsi="Times New Roman" w:eastAsia="宋体" w:cs="Times New Roman"/>
          <w:sz w:val="24"/>
          <w:szCs w:val="24"/>
        </w:rPr>
        <w:t>：</w:t>
      </w:r>
      <w:r>
        <w:rPr>
          <w:rFonts w:ascii="Times New Roman" w:hAnsi="Times New Roman" w:eastAsia="宋体" w:cs="Times New Roman"/>
          <w:sz w:val="24"/>
          <w:szCs w:val="24"/>
        </w:rPr>
        <w:t>华中师范大学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012.</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ascii="Times New Roman" w:hAnsi="Times New Roman" w:eastAsia="宋体" w:cs="Times New Roman"/>
          <w:sz w:val="24"/>
          <w:szCs w:val="24"/>
        </w:rPr>
        <w:t>3 梁戈</w:t>
      </w:r>
      <w:r>
        <w:rPr>
          <w:rFonts w:hint="eastAsia" w:ascii="Times New Roman" w:hAnsi="Times New Roman" w:eastAsia="宋体" w:cs="Times New Roman"/>
          <w:sz w:val="24"/>
          <w:szCs w:val="24"/>
        </w:rPr>
        <w:t>，</w:t>
      </w:r>
      <w:r>
        <w:rPr>
          <w:rFonts w:ascii="Times New Roman" w:hAnsi="Times New Roman" w:eastAsia="宋体" w:cs="Times New Roman"/>
          <w:sz w:val="24"/>
          <w:szCs w:val="24"/>
        </w:rPr>
        <w:t>先蕾</w:t>
      </w:r>
      <w:r>
        <w:rPr>
          <w:rFonts w:hint="eastAsia" w:ascii="Times New Roman" w:hAnsi="Times New Roman" w:eastAsia="宋体" w:cs="Times New Roman"/>
          <w:sz w:val="24"/>
          <w:szCs w:val="24"/>
        </w:rPr>
        <w:t>，</w:t>
      </w:r>
      <w:r>
        <w:rPr>
          <w:rFonts w:ascii="Times New Roman" w:hAnsi="Times New Roman" w:eastAsia="宋体" w:cs="Times New Roman"/>
          <w:sz w:val="24"/>
          <w:szCs w:val="24"/>
        </w:rPr>
        <w:t>任朝迎</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奈达功能对等理论在中国的接受[J]</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现代语文</w:t>
      </w:r>
      <w:r>
        <w:rPr>
          <w:rFonts w:hint="eastAsia" w:ascii="Times New Roman" w:hAnsi="Times New Roman" w:eastAsia="宋体" w:cs="Times New Roman"/>
          <w:sz w:val="24"/>
          <w:szCs w:val="24"/>
        </w:rPr>
        <w:t>（语言研究版）.</w:t>
      </w:r>
      <w:r>
        <w:rPr>
          <w:rFonts w:ascii="Times New Roman" w:hAnsi="Times New Roman" w:eastAsia="宋体" w:cs="Times New Roman"/>
          <w:sz w:val="24"/>
          <w:szCs w:val="24"/>
        </w:rPr>
        <w:t xml:space="preserve"> 2016(10):15-19.</w:t>
      </w:r>
    </w:p>
    <w:p>
      <w:pPr>
        <w:spacing w:line="360" w:lineRule="exact"/>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刘越.</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菲茨杰拉德三部主要作品中女性角色的女权主义分析</w:t>
      </w:r>
      <w:r>
        <w:rPr>
          <w:rFonts w:ascii="Times New Roman" w:hAnsi="Times New Roman" w:eastAsia="宋体" w:cs="Times New Roman"/>
          <w:sz w:val="24"/>
          <w:szCs w:val="24"/>
        </w:rPr>
        <w:t>[D]. 上海</w:t>
      </w:r>
      <w:r>
        <w:rPr>
          <w:rFonts w:hint="eastAsia" w:ascii="Times New Roman" w:hAnsi="Times New Roman" w:eastAsia="宋体" w:cs="Times New Roman"/>
          <w:sz w:val="24"/>
          <w:szCs w:val="24"/>
        </w:rPr>
        <w:t>：</w:t>
      </w:r>
      <w:r>
        <w:rPr>
          <w:rFonts w:ascii="Times New Roman" w:hAnsi="Times New Roman" w:eastAsia="宋体" w:cs="Times New Roman"/>
          <w:sz w:val="24"/>
          <w:szCs w:val="24"/>
        </w:rPr>
        <w:t>上海外国语大学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010.</w:t>
      </w:r>
    </w:p>
    <w:p>
      <w:pPr>
        <w:spacing w:line="360" w:lineRule="exact"/>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王婵娇</w:t>
      </w:r>
      <w:r>
        <w:rPr>
          <w:rFonts w:ascii="Times New Roman" w:hAnsi="Times New Roman" w:eastAsia="宋体" w:cs="Times New Roman"/>
          <w:sz w:val="24"/>
          <w:szCs w:val="24"/>
        </w:rPr>
        <w:t>. 基于人格结构理论解析《夜色温柔》中迪克·戴弗的人格堕落[D]. 烟台</w:t>
      </w:r>
      <w:r>
        <w:rPr>
          <w:rFonts w:hint="eastAsia" w:ascii="Times New Roman" w:hAnsi="Times New Roman" w:eastAsia="宋体" w:cs="Times New Roman"/>
          <w:sz w:val="24"/>
          <w:szCs w:val="24"/>
        </w:rPr>
        <w:t>：</w:t>
      </w:r>
      <w:r>
        <w:rPr>
          <w:rFonts w:ascii="Times New Roman" w:hAnsi="Times New Roman" w:eastAsia="宋体" w:cs="Times New Roman"/>
          <w:sz w:val="24"/>
          <w:szCs w:val="24"/>
        </w:rPr>
        <w:t>鲁东大学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018.</w:t>
      </w:r>
    </w:p>
    <w:p>
      <w:pPr>
        <w:spacing w:line="360" w:lineRule="exact"/>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t xml:space="preserve"> 王菁</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李恩庆. </w:t>
      </w:r>
      <w:r>
        <w:rPr>
          <w:rFonts w:hint="eastAsia" w:ascii="Times New Roman" w:hAnsi="Times New Roman" w:eastAsia="宋体" w:cs="Times New Roman"/>
          <w:sz w:val="24"/>
          <w:szCs w:val="24"/>
        </w:rPr>
        <w:t>《夜色温柔》的叙事与翻译技巧解读</w:t>
      </w:r>
      <w:r>
        <w:rPr>
          <w:rFonts w:ascii="Times New Roman" w:hAnsi="Times New Roman" w:eastAsia="宋体" w:cs="Times New Roman"/>
          <w:sz w:val="24"/>
          <w:szCs w:val="24"/>
        </w:rPr>
        <w:t>[J]. 语文建设</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016(17)</w:t>
      </w:r>
      <w:r>
        <w:rPr>
          <w:rFonts w:hint="eastAsia" w:ascii="Times New Roman" w:hAnsi="Times New Roman" w:eastAsia="宋体" w:cs="Times New Roman"/>
          <w:sz w:val="24"/>
          <w:szCs w:val="24"/>
        </w:rPr>
        <w:t>：9</w:t>
      </w: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92.</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7</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王娜</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解析《夜色温柔》中爵士女性形象</w:t>
      </w:r>
      <w:r>
        <w:rPr>
          <w:rFonts w:ascii="Times New Roman" w:hAnsi="Times New Roman" w:eastAsia="宋体" w:cs="Times New Roman"/>
          <w:sz w:val="24"/>
          <w:szCs w:val="24"/>
        </w:rPr>
        <w:t>[D]</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石家庄</w:t>
      </w:r>
      <w:r>
        <w:rPr>
          <w:rFonts w:hint="eastAsia" w:ascii="Times New Roman" w:hAnsi="Times New Roman" w:eastAsia="宋体" w:cs="Times New Roman"/>
          <w:sz w:val="24"/>
          <w:szCs w:val="24"/>
        </w:rPr>
        <w:t>：</w:t>
      </w:r>
      <w:r>
        <w:rPr>
          <w:rFonts w:ascii="Times New Roman" w:hAnsi="Times New Roman" w:eastAsia="宋体" w:cs="Times New Roman"/>
          <w:sz w:val="24"/>
          <w:szCs w:val="24"/>
        </w:rPr>
        <w:t>河北师范大学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012.</w:t>
      </w:r>
    </w:p>
    <w:p>
      <w:pPr>
        <w:spacing w:line="360" w:lineRule="exact"/>
        <w:rPr>
          <w:rFonts w:hint="eastAsia"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8</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王怡然.</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《夜色温柔》消费主义的悲剧寓言</w:t>
      </w:r>
      <w:r>
        <w:rPr>
          <w:rFonts w:ascii="Times New Roman" w:hAnsi="Times New Roman" w:eastAsia="宋体" w:cs="Times New Roman"/>
          <w:sz w:val="24"/>
          <w:szCs w:val="24"/>
        </w:rPr>
        <w:t xml:space="preserve">[J]. </w:t>
      </w:r>
      <w:r>
        <w:rPr>
          <w:rFonts w:hint="eastAsia" w:ascii="Times New Roman" w:hAnsi="Times New Roman" w:eastAsia="宋体" w:cs="Times New Roman"/>
          <w:sz w:val="24"/>
          <w:szCs w:val="24"/>
        </w:rPr>
        <w:t>内蒙古大学学报(哲学社会科学版)，2</w:t>
      </w:r>
      <w:r>
        <w:rPr>
          <w:rFonts w:ascii="Times New Roman" w:hAnsi="Times New Roman" w:eastAsia="宋体" w:cs="Times New Roman"/>
          <w:sz w:val="24"/>
          <w:szCs w:val="24"/>
        </w:rPr>
        <w:t>019(2)103-108.</w:t>
      </w:r>
    </w:p>
    <w:p>
      <w:pPr>
        <w:spacing w:line="360" w:lineRule="exact"/>
        <w:rPr>
          <w:rFonts w:hint="eastAsia"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9</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徐坤.</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品读《夜色温柔》中的男权压迫与女权崛起</w:t>
      </w:r>
      <w:r>
        <w:rPr>
          <w:rFonts w:ascii="Times New Roman" w:hAnsi="Times New Roman" w:eastAsia="宋体" w:cs="Times New Roman"/>
          <w:sz w:val="24"/>
          <w:szCs w:val="24"/>
        </w:rPr>
        <w:t>[J]</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黑龙江工业学院学报，</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018(5):133-136.</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20</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徐媛媛.</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菲茨杰拉德小说的伦理取向研究</w:t>
      </w:r>
      <w:r>
        <w:rPr>
          <w:rFonts w:ascii="Times New Roman" w:hAnsi="Times New Roman" w:eastAsia="宋体" w:cs="Times New Roman"/>
          <w:sz w:val="24"/>
          <w:szCs w:val="24"/>
        </w:rPr>
        <w:t>——以四部作品为例[D]. 长春</w:t>
      </w:r>
      <w:r>
        <w:rPr>
          <w:rFonts w:hint="eastAsia" w:ascii="Times New Roman" w:hAnsi="Times New Roman" w:eastAsia="宋体" w:cs="Times New Roman"/>
          <w:sz w:val="24"/>
          <w:szCs w:val="24"/>
        </w:rPr>
        <w:t>：</w:t>
      </w:r>
      <w:r>
        <w:rPr>
          <w:rFonts w:ascii="Times New Roman" w:hAnsi="Times New Roman" w:eastAsia="宋体" w:cs="Times New Roman"/>
          <w:sz w:val="24"/>
          <w:szCs w:val="24"/>
        </w:rPr>
        <w:t>吉林大学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019.</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21</w:t>
      </w:r>
      <w:r>
        <w:rPr>
          <w:rFonts w:ascii="Times New Roman" w:hAnsi="Times New Roman" w:eastAsia="宋体" w:cs="Times New Roman"/>
          <w:sz w:val="24"/>
          <w:szCs w:val="24"/>
        </w:rPr>
        <w:t xml:space="preserve"> 闫凤霞</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看《夜色温柔》翻译中的虚假等值现象</w:t>
      </w:r>
      <w:r>
        <w:rPr>
          <w:rFonts w:ascii="Times New Roman" w:hAnsi="Times New Roman" w:eastAsia="宋体" w:cs="Times New Roman"/>
          <w:sz w:val="24"/>
          <w:szCs w:val="24"/>
        </w:rPr>
        <w:t>[J]. 湖北科技学院学报，</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014(11):58-59.</w:t>
      </w:r>
    </w:p>
    <w:p>
      <w:pPr>
        <w:spacing w:line="360" w:lineRule="exac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22</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占英</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论菲茨杰拉德小说人物的迷惘性</w:t>
      </w:r>
      <w:r>
        <w:rPr>
          <w:rFonts w:ascii="Times New Roman" w:hAnsi="Times New Roman" w:eastAsia="宋体" w:cs="Times New Roman"/>
          <w:sz w:val="24"/>
          <w:szCs w:val="24"/>
        </w:rPr>
        <w:t>[D]</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广州</w:t>
      </w:r>
      <w:r>
        <w:rPr>
          <w:rFonts w:hint="eastAsia" w:ascii="Times New Roman" w:hAnsi="Times New Roman" w:eastAsia="宋体" w:cs="Times New Roman"/>
          <w:sz w:val="24"/>
          <w:szCs w:val="24"/>
        </w:rPr>
        <w:t>：</w:t>
      </w:r>
      <w:r>
        <w:rPr>
          <w:rFonts w:ascii="Times New Roman" w:hAnsi="Times New Roman" w:eastAsia="宋体" w:cs="Times New Roman"/>
          <w:sz w:val="24"/>
          <w:szCs w:val="24"/>
        </w:rPr>
        <w:t>暨南大学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010.</w:t>
      </w:r>
    </w:p>
    <w:p>
      <w:pPr>
        <w:spacing w:line="360" w:lineRule="exact"/>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赵速梅</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从叙事理论看小说《夜色温柔》的翻译</w:t>
      </w:r>
      <w:r>
        <w:rPr>
          <w:rFonts w:ascii="Times New Roman" w:hAnsi="Times New Roman" w:eastAsia="宋体" w:cs="Times New Roman"/>
          <w:sz w:val="24"/>
          <w:szCs w:val="24"/>
        </w:rPr>
        <w:t>[J]. 合肥工业大学学报(社会科学版)</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2009(02):78-81.</w:t>
      </w:r>
    </w:p>
    <w:p>
      <w:pPr>
        <w:spacing w:line="360" w:lineRule="exact"/>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4</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周立栋.</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《夜色温柔》中的失败者</w:t>
      </w:r>
      <w:r>
        <w:rPr>
          <w:rFonts w:ascii="Times New Roman" w:hAnsi="Times New Roman" w:eastAsia="宋体" w:cs="Times New Roman"/>
          <w:sz w:val="24"/>
          <w:szCs w:val="24"/>
        </w:rPr>
        <w:t>:</w:t>
      </w:r>
      <w:r>
        <w:rPr>
          <w:rFonts w:hint="eastAsia" w:ascii="Times New Roman" w:hAnsi="Times New Roman" w:eastAsia="宋体" w:cs="Times New Roman"/>
          <w:sz w:val="24"/>
          <w:szCs w:val="24"/>
        </w:rPr>
        <w:t>菲茨杰拉德对美国男性气质的反思</w:t>
      </w:r>
      <w:r>
        <w:rPr>
          <w:rFonts w:ascii="Times New Roman" w:hAnsi="Times New Roman" w:eastAsia="宋体" w:cs="Times New Roman"/>
          <w:sz w:val="24"/>
          <w:szCs w:val="24"/>
        </w:rPr>
        <w:t>[D]. 上海</w:t>
      </w:r>
      <w:r>
        <w:rPr>
          <w:rFonts w:hint="eastAsia" w:ascii="Times New Roman" w:hAnsi="Times New Roman" w:eastAsia="宋体" w:cs="Times New Roman"/>
          <w:sz w:val="24"/>
          <w:szCs w:val="24"/>
        </w:rPr>
        <w:t>：</w:t>
      </w:r>
      <w:r>
        <w:rPr>
          <w:rFonts w:ascii="Times New Roman" w:hAnsi="Times New Roman" w:eastAsia="宋体" w:cs="Times New Roman"/>
          <w:sz w:val="24"/>
          <w:szCs w:val="24"/>
        </w:rPr>
        <w:t>华东师范大学</w:t>
      </w:r>
      <w:r>
        <w:rPr>
          <w:rFonts w:hint="eastAsia" w:ascii="Times New Roman" w:hAnsi="Times New Roman" w:eastAsia="宋体" w:cs="Times New Roman"/>
          <w:sz w:val="24"/>
          <w:szCs w:val="24"/>
        </w:rPr>
        <w:t>，2</w:t>
      </w:r>
      <w:r>
        <w:rPr>
          <w:rFonts w:ascii="Times New Roman" w:hAnsi="Times New Roman" w:eastAsia="宋体" w:cs="Times New Roman"/>
          <w:sz w:val="24"/>
          <w:szCs w:val="24"/>
        </w:rPr>
        <w:t xml:space="preserve">018. </w:t>
      </w:r>
    </w:p>
    <w:p>
      <w:pPr>
        <w:spacing w:line="360" w:lineRule="exact"/>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周燕</w:t>
      </w:r>
      <w:r>
        <w:rPr>
          <w:rFonts w:ascii="Times New Roman" w:hAnsi="Times New Roman" w:eastAsia="宋体" w:cs="Times New Roman"/>
          <w:sz w:val="24"/>
          <w:szCs w:val="24"/>
        </w:rPr>
        <w:t>. 弗·司各特·菲茨杰拉德《夜色温柔》中的自我认同危机[D]. 重庆</w:t>
      </w:r>
      <w:r>
        <w:rPr>
          <w:rFonts w:hint="eastAsia" w:ascii="Times New Roman" w:hAnsi="Times New Roman" w:eastAsia="宋体" w:cs="Times New Roman"/>
          <w:sz w:val="24"/>
          <w:szCs w:val="24"/>
        </w:rPr>
        <w:t>：</w:t>
      </w:r>
      <w:r>
        <w:rPr>
          <w:rFonts w:ascii="Times New Roman" w:hAnsi="Times New Roman" w:eastAsia="宋体" w:cs="Times New Roman"/>
          <w:sz w:val="24"/>
          <w:szCs w:val="24"/>
        </w:rPr>
        <w:t>西南大学</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2019</w:t>
      </w:r>
      <w:r>
        <w:rPr>
          <w:rFonts w:hint="eastAsia" w:ascii="Times New Roman" w:hAnsi="Times New Roman" w:eastAsia="宋体" w:cs="Times New Roman"/>
          <w:sz w:val="24"/>
          <w:szCs w:val="24"/>
        </w:rPr>
        <w:t>.</w:t>
      </w:r>
    </w:p>
    <w:p>
      <w:pPr>
        <w:spacing w:line="360" w:lineRule="exact"/>
        <w:rPr>
          <w:rFonts w:ascii="Times New Roman" w:hAnsi="Times New Roman" w:eastAsia="宋体" w:cs="Times New Roman"/>
          <w:sz w:val="24"/>
          <w:szCs w:val="24"/>
        </w:rPr>
      </w:pPr>
    </w:p>
    <w:sectPr>
      <w:headerReference r:id="rId6" w:type="default"/>
      <w:pgSz w:w="11907" w:h="16840"/>
      <w:pgMar w:top="1247" w:right="1134" w:bottom="1247" w:left="1418" w:header="851" w:footer="992" w:gutter="51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b/>
        <w:spacing w:val="20"/>
        <w:kern w:val="18"/>
      </w:rPr>
    </w:pPr>
    <w:r>
      <mc:AlternateContent>
        <mc:Choice Requires="wps">
          <w:drawing>
            <wp:anchor distT="0" distB="0" distL="114300" distR="114300" simplePos="0" relativeHeight="251661312" behindDoc="0" locked="0" layoutInCell="1" allowOverlap="1">
              <wp:simplePos x="0" y="0"/>
              <wp:positionH relativeFrom="margin">
                <wp:posOffset>4346575</wp:posOffset>
              </wp:positionH>
              <wp:positionV relativeFrom="paragraph">
                <wp:posOffset>116840</wp:posOffset>
              </wp:positionV>
              <wp:extent cx="1226820" cy="168275"/>
              <wp:effectExtent l="4445" t="4445" r="18415" b="10160"/>
              <wp:wrapNone/>
              <wp:docPr id="9" name="文本框 9"/>
              <wp:cNvGraphicFramePr/>
              <a:graphic xmlns:a="http://schemas.openxmlformats.org/drawingml/2006/main">
                <a:graphicData uri="http://schemas.microsoft.com/office/word/2010/wordprocessingShape">
                  <wps:wsp>
                    <wps:cNvSpPr txBox="1"/>
                    <wps:spPr>
                      <a:xfrm>
                        <a:off x="0" y="0"/>
                        <a:ext cx="1226820" cy="168275"/>
                      </a:xfrm>
                      <a:prstGeom prst="rect">
                        <a:avLst/>
                      </a:prstGeom>
                      <a:no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pStyle w:val="11"/>
                            <w:rPr>
                              <w:sz w:val="21"/>
                              <w:szCs w:val="21"/>
                            </w:rPr>
                          </w:pPr>
                          <w:r>
                            <w:rPr>
                              <w:rFonts w:hint="eastAsia"/>
                              <w:sz w:val="21"/>
                              <w:szCs w:val="21"/>
                            </w:rPr>
                            <w:t xml:space="preserve">第 </w:t>
                          </w:r>
                          <w:r>
                            <w:rPr>
                              <w:rFonts w:ascii="Times New Roman" w:hAnsi="Times New Roman" w:cs="Times New Roman"/>
                              <w:sz w:val="21"/>
                              <w:szCs w:val="21"/>
                            </w:rPr>
                            <w:t>I</w:t>
                          </w:r>
                          <w:r>
                            <w:rPr>
                              <w:rFonts w:hint="eastAsia"/>
                              <w:sz w:val="21"/>
                              <w:szCs w:val="21"/>
                            </w:rPr>
                            <w:t xml:space="preserve"> 页 共 </w:t>
                          </w:r>
                          <w:r>
                            <w:rPr>
                              <w:rFonts w:ascii="Times New Roman" w:hAnsi="Times New Roman" w:cs="Times New Roman"/>
                              <w:sz w:val="21"/>
                              <w:szCs w:val="21"/>
                            </w:rPr>
                            <w:t>I</w:t>
                          </w:r>
                          <w:r>
                            <w:rPr>
                              <w:rFonts w:hint="eastAsia"/>
                              <w:sz w:val="21"/>
                              <w:szCs w:val="21"/>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42.25pt;margin-top:9.2pt;height:13.25pt;width:96.6pt;mso-position-horizontal-relative:margin;z-index:251661312;mso-width-relative:page;mso-height-relative:page;" filled="f" stroked="t" coordsize="21600,21600" o:gfxdata="UEsDBAoAAAAAAIdO4kAAAAAAAAAAAAAAAAAEAAAAZHJzL1BLAwQUAAAACACHTuJAL/Z6ENcAAAAJ&#10;AQAADwAAAGRycy9kb3ducmV2LnhtbE2Py07DMBBF90j8gzVI7KjdymncEKcSSHwAfSDYObGbRMTj&#10;KHb6+HuGFSxH9+jeM+X26gd2dlPsA2pYLgQwh02wPbYaDvu3JwUsJoPWDAGdhpuLsK3u70pT2HDB&#10;d3fepZZRCcbCaOhSGgvOY9M5b+IijA4pO4XJm0Tn1HI7mQuV+4GvhFhzb3qkhc6M7rVzzfdu9ho2&#10;L/tPI48f9ekmjtkB86+VmjOtHx+W4hlYctf0B8OvPqlDRU51mNFGNmhYK5kRSoGSwAhQeZ4DqzVI&#10;uQFelfz/B9UPUEsDBBQAAAAIAIdO4kAXT3qtKQIAADEEAAAOAAAAZHJzL2Uyb0RvYy54bWytU8GO&#10;EzEMvSPxD1HudNqiLbtVp6vSVRFSxa5UEOc0k3QiJXFI0s6UD4A/4MSFO9/V78DJdLor4IToIX0T&#10;O7bfsz27bY0mB+GDAlvS0WBIibAcKmV3Jf3wfvXimpIQma2YBitKehSB3s6fP5s1birGUIOuhCcY&#10;xIZp40pax+imRRF4LQwLA3DColGCNyzip98VlWcNRje6GA+Hk6IBXzkPXISAt3edkc5zfCkFj/dS&#10;BhGJLinWFvPp87lNZzGfsenOM1crfi6D/UMVhimLSS+h7lhkZO/VH6GM4h4CyDjgYAqQUnGROSCb&#10;0fA3NpuaOZG5oDjBXWQK/y8sf3d48ERVJb2hxDKDLTp9+3r6/vP04wu5SfI0LkzRa+PQL7avocU2&#10;9/cBLxPrVnqT/pEPQTsKfbyIK9pIeHo0Hk+ux2jiaBshfHWVwhSPr50P8Y0AQxIoqcfmZU3ZYR1i&#10;59q7pGQWVkrr3EBtSVPSycurYX4QQKsqGZNb8LvtUntyYDgCq/w7533ihlVoi8Uksh2phGK7bc8K&#10;bKE6ogAeugkKjq8UVrlmIT4wjyODxHAN4j0eUgNWA2dESQ3+89/ukz92Eq2UNDiCJQ2f9swLSvRb&#10;iz1O89oD34NtD+zeLAEpjXDBHM8QH/ioeyg9mI+4HYuUBU3McsxV0tjDZewWAbeLi8UiO+FUOhbX&#10;duN4Ct3pvNhHkCq3IMnSaXFWC+cyN/G8Q2nwn35nr8dNn/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L/Z6ENcAAAAJAQAADwAAAAAAAAABACAAAAAiAAAAZHJzL2Rvd25yZXYueG1sUEsBAhQAFAAA&#10;AAgAh07iQBdPeq0pAgAAMQQAAA4AAAAAAAAAAQAgAAAAJgEAAGRycy9lMm9Eb2MueG1sUEsFBgAA&#10;AAAGAAYAWQEAAMEFAAAAAA==&#10;">
              <v:fill on="f" focussize="0,0"/>
              <v:stroke weight="0.5pt" color="#FFFFFF [3212]" joinstyle="round"/>
              <v:imagedata o:title=""/>
              <o:lock v:ext="edit" aspectratio="f"/>
              <v:textbox inset="0mm,0mm,0mm,0mm">
                <w:txbxContent>
                  <w:p>
                    <w:pPr>
                      <w:pStyle w:val="11"/>
                      <w:rPr>
                        <w:sz w:val="21"/>
                        <w:szCs w:val="21"/>
                      </w:rPr>
                    </w:pPr>
                    <w:r>
                      <w:rPr>
                        <w:rFonts w:hint="eastAsia"/>
                        <w:sz w:val="21"/>
                        <w:szCs w:val="21"/>
                      </w:rPr>
                      <w:t xml:space="preserve">第 </w:t>
                    </w:r>
                    <w:r>
                      <w:rPr>
                        <w:rFonts w:ascii="Times New Roman" w:hAnsi="Times New Roman" w:cs="Times New Roman"/>
                        <w:sz w:val="21"/>
                        <w:szCs w:val="21"/>
                      </w:rPr>
                      <w:t>I</w:t>
                    </w:r>
                    <w:r>
                      <w:rPr>
                        <w:rFonts w:hint="eastAsia"/>
                        <w:sz w:val="21"/>
                        <w:szCs w:val="21"/>
                      </w:rPr>
                      <w:t xml:space="preserve"> 页 共 </w:t>
                    </w:r>
                    <w:r>
                      <w:rPr>
                        <w:rFonts w:ascii="Times New Roman" w:hAnsi="Times New Roman" w:cs="Times New Roman"/>
                        <w:sz w:val="21"/>
                        <w:szCs w:val="21"/>
                      </w:rPr>
                      <w:t>I</w:t>
                    </w:r>
                    <w:r>
                      <w:rPr>
                        <w:rFonts w:hint="eastAsia"/>
                        <w:sz w:val="21"/>
                        <w:szCs w:val="21"/>
                      </w:rPr>
                      <w:t xml:space="preserve"> 页</w:t>
                    </w:r>
                  </w:p>
                </w:txbxContent>
              </v:textbox>
            </v:shape>
          </w:pict>
        </mc:Fallback>
      </mc:AlternateContent>
    </w:r>
    <w:r>
      <w:rPr>
        <w:rFonts w:hint="eastAsia"/>
        <w:b/>
        <w:spacing w:val="20"/>
        <w:kern w:val="18"/>
        <w:sz w:val="36"/>
      </w:rPr>
      <w:t>本 科 毕 业 论 文</w:t>
    </w:r>
  </w:p>
  <w:p>
    <w:pPr>
      <w:pStyle w:val="11"/>
      <w:rPr>
        <w:b/>
        <w:spacing w:val="20"/>
        <w:kern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b/>
        <w:spacing w:val="20"/>
        <w:kern w:val="18"/>
      </w:rPr>
    </w:pPr>
    <w:r>
      <mc:AlternateContent>
        <mc:Choice Requires="wps">
          <w:drawing>
            <wp:anchor distT="0" distB="0" distL="114300" distR="114300" simplePos="0" relativeHeight="251666432" behindDoc="0" locked="0" layoutInCell="1" allowOverlap="1">
              <wp:simplePos x="0" y="0"/>
              <wp:positionH relativeFrom="margin">
                <wp:posOffset>4420870</wp:posOffset>
              </wp:positionH>
              <wp:positionV relativeFrom="paragraph">
                <wp:posOffset>89535</wp:posOffset>
              </wp:positionV>
              <wp:extent cx="1137285" cy="17653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137285" cy="1765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sz w:val="21"/>
                              <w:szCs w:val="21"/>
                            </w:rPr>
                          </w:pPr>
                          <w:r>
                            <w:rPr>
                              <w:rFonts w:hint="eastAsia"/>
                              <w:sz w:val="21"/>
                              <w:szCs w:val="21"/>
                            </w:rPr>
                            <w:t xml:space="preserve">第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15</w:t>
                          </w:r>
                          <w:r>
                            <w:rPr>
                              <w:rFonts w:ascii="Times New Roman" w:hAnsi="Times New Roman" w:cs="Times New Roman"/>
                              <w:sz w:val="21"/>
                              <w:szCs w:val="21"/>
                            </w:rPr>
                            <w:fldChar w:fldCharType="end"/>
                          </w:r>
                          <w:r>
                            <w:rPr>
                              <w:rFonts w:hint="eastAsia"/>
                              <w:sz w:val="21"/>
                              <w:szCs w:val="21"/>
                            </w:rPr>
                            <w:t xml:space="preserve"> 页 共 </w:t>
                          </w:r>
                          <w:r>
                            <w:rPr>
                              <w:rFonts w:ascii="Times New Roman" w:hAnsi="Times New Roman" w:cs="Times New Roman"/>
                              <w:sz w:val="21"/>
                              <w:szCs w:val="21"/>
                            </w:rPr>
                            <w:t>19</w:t>
                          </w:r>
                          <w:r>
                            <w:rPr>
                              <w:rFonts w:hint="eastAsia"/>
                              <w:sz w:val="21"/>
                              <w:szCs w:val="21"/>
                            </w:rPr>
                            <w:t xml:space="preserve"> 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48.1pt;margin-top:7.05pt;height:13.9pt;width:89.55pt;mso-position-horizontal-relative:margin;z-index:251666432;mso-width-relative:page;mso-height-relative:page;" filled="f" stroked="f" coordsize="21600,21600" o:gfxdata="UEsDBAoAAAAAAIdO4kAAAAAAAAAAAAAAAAAEAAAAZHJzL1BLAwQUAAAACACHTuJAc4BKl9kAAAAJ&#10;AQAADwAAAGRycy9kb3ducmV2LnhtbE2Py07DMBBF90j8gzVI7KjtUtI2xOmCxw4KtCDBzomHJCIe&#10;R7aTlr/HrGA5ukf3nik2R9uzCX3oHCmQMwEMqXamo0bB6/7+YgUsRE1G945QwTcG2JSnJ4XOjTvQ&#10;C0672LBUQiHXCtoYh5zzULdodZi5ASlln85bHdPpG268PqRy2/O5EBm3uqO00OoBb1qsv3ajVdC/&#10;B/9Qifgx3TaP8fmJj293cqvU+ZkU18AiHuMfDL/6SR3K5FS5kUxgvYJsnc0TmoKFBJaA1fLqElil&#10;YCHXwMuC//+g/AFQSwMEFAAAAAgAh07iQP5VIGkVAgAACgQAAA4AAABkcnMvZTJvRG9jLnhtbK1T&#10;S44TMRDdI3EHy3vS+SiZUZTOKMwoCCliRhoQa8dtpy3ZLmM76Q4HgBuwYjN7zpVzUHanMwhYITbu&#10;atf3vXpe3LRGk4PwQYEt6WgwpERYDpWyu5J+eL9+dU1JiMxWTIMVJT2KQG+WL18sGjcXY6hBV8IT&#10;LGLDvHElrWN086IIvBaGhQE4YdEpwRsW8dfvisqzBqsbXYyHw1nRgK+cBy5CwNu7zkmXub6Ugsd7&#10;KYOIRJcUZ4v59PncprNYLth855mrFT+Pwf5hCsOUxaaXUncsMrL36o9SRnEPAWQccDAFSKm4yBgQ&#10;zWj4G5rHmjmRsSA5wV1oCv+vLH93ePBEVbi7KSWWGdzR6dvX0/cfp6cvBO+QoMaFOcY9OoyM7Wto&#10;Mbi/D3iZcLfSm/RFRAT9SPXxQq9oI+EpaTS5Gl9jG46+0dVsOsn8F8/Zzof4RoAhySipx/VlVtlh&#10;EyJOgqF9SGpmYa20zivUljQlnU2mw5xw8WCGtpiYMHSzJiu22/YMbAvVEXF56KQRHF8rbL5hIT4w&#10;j1pAKKjveI+H1IBN4GxRUoP//Lf7FI8rQi8lDWqrpOHTnnlBiX5rcXlJiL3he2PbG3ZvbgHlOsKX&#10;43g2McFH3ZvSg/mIsl+lLuhilmOvksbevI2dwvHZcLFa5SCUm2NxYx8dT6U7+lb7CFJlZhMtHRdn&#10;tlBwmfDz40iK/vU/Rz0/4eV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4BKl9kAAAAJAQAADwAA&#10;AAAAAAABACAAAAAiAAAAZHJzL2Rvd25yZXYueG1sUEsBAhQAFAAAAAgAh07iQP5VIGkVAgAACgQA&#10;AA4AAAAAAAAAAQAgAAAAKAEAAGRycy9lMm9Eb2MueG1sUEsFBgAAAAAGAAYAWQEAAK8FAAAAAA==&#10;">
              <v:fill on="f" focussize="0,0"/>
              <v:stroke on="f" weight="0.5pt"/>
              <v:imagedata o:title=""/>
              <o:lock v:ext="edit" aspectratio="f"/>
              <v:textbox inset="0mm,0mm,0mm,0mm">
                <w:txbxContent>
                  <w:p>
                    <w:pPr>
                      <w:pStyle w:val="11"/>
                      <w:rPr>
                        <w:sz w:val="21"/>
                        <w:szCs w:val="21"/>
                      </w:rPr>
                    </w:pPr>
                    <w:r>
                      <w:rPr>
                        <w:rFonts w:hint="eastAsia"/>
                        <w:sz w:val="21"/>
                        <w:szCs w:val="21"/>
                      </w:rPr>
                      <w:t xml:space="preserve">第 </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15</w:t>
                    </w:r>
                    <w:r>
                      <w:rPr>
                        <w:rFonts w:ascii="Times New Roman" w:hAnsi="Times New Roman" w:cs="Times New Roman"/>
                        <w:sz w:val="21"/>
                        <w:szCs w:val="21"/>
                      </w:rPr>
                      <w:fldChar w:fldCharType="end"/>
                    </w:r>
                    <w:r>
                      <w:rPr>
                        <w:rFonts w:hint="eastAsia"/>
                        <w:sz w:val="21"/>
                        <w:szCs w:val="21"/>
                      </w:rPr>
                      <w:t xml:space="preserve"> 页 共 </w:t>
                    </w:r>
                    <w:r>
                      <w:rPr>
                        <w:rFonts w:ascii="Times New Roman" w:hAnsi="Times New Roman" w:cs="Times New Roman"/>
                        <w:sz w:val="21"/>
                        <w:szCs w:val="21"/>
                      </w:rPr>
                      <w:t>19</w:t>
                    </w:r>
                    <w:r>
                      <w:rPr>
                        <w:rFonts w:hint="eastAsia"/>
                        <w:sz w:val="21"/>
                        <w:szCs w:val="21"/>
                      </w:rPr>
                      <w:t xml:space="preserve"> 页</w:t>
                    </w:r>
                  </w:p>
                </w:txbxContent>
              </v:textbox>
            </v:shape>
          </w:pict>
        </mc:Fallback>
      </mc:AlternateContent>
    </w:r>
    <w:r>
      <w:rPr>
        <w:rFonts w:hint="eastAsia"/>
        <w:b/>
        <w:spacing w:val="20"/>
        <w:kern w:val="18"/>
        <w:sz w:val="36"/>
      </w:rPr>
      <w:t>本 科 毕 业 论 文</w:t>
    </w:r>
  </w:p>
  <w:p>
    <w:pPr>
      <w:pStyle w:val="11"/>
      <w:rPr>
        <w:b/>
        <w:spacing w:val="20"/>
        <w:kern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20157"/>
    <w:multiLevelType w:val="multilevel"/>
    <w:tmpl w:val="14D20157"/>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
    <w:nsid w:val="4FD903E6"/>
    <w:multiLevelType w:val="multilevel"/>
    <w:tmpl w:val="4FD903E6"/>
    <w:lvl w:ilvl="0" w:tentative="0">
      <w:start w:val="4"/>
      <w:numFmt w:val="decimal"/>
      <w:lvlText w:val="%1"/>
      <w:lvlJc w:val="left"/>
      <w:pPr>
        <w:ind w:left="480" w:hanging="480"/>
      </w:pPr>
      <w:rPr>
        <w:rFonts w:hint="default"/>
      </w:rPr>
    </w:lvl>
    <w:lvl w:ilvl="1" w:tentative="0">
      <w:start w:val="2"/>
      <w:numFmt w:val="decimal"/>
      <w:lvlText w:val="%1.%2"/>
      <w:lvlJc w:val="left"/>
      <w:pPr>
        <w:ind w:left="480" w:hanging="48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7E387363"/>
    <w:multiLevelType w:val="multilevel"/>
    <w:tmpl w:val="7E387363"/>
    <w:lvl w:ilvl="0" w:tentative="0">
      <w:start w:val="2"/>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50B"/>
    <w:rsid w:val="00094B25"/>
    <w:rsid w:val="000F770A"/>
    <w:rsid w:val="001A0677"/>
    <w:rsid w:val="001B0A23"/>
    <w:rsid w:val="001E3D2B"/>
    <w:rsid w:val="001E49CC"/>
    <w:rsid w:val="002160A3"/>
    <w:rsid w:val="002719FE"/>
    <w:rsid w:val="0032184A"/>
    <w:rsid w:val="003C2BB7"/>
    <w:rsid w:val="00410CCD"/>
    <w:rsid w:val="004653D8"/>
    <w:rsid w:val="004C4624"/>
    <w:rsid w:val="004E75BC"/>
    <w:rsid w:val="00505DEF"/>
    <w:rsid w:val="00507B15"/>
    <w:rsid w:val="00516E00"/>
    <w:rsid w:val="00533730"/>
    <w:rsid w:val="00642E0C"/>
    <w:rsid w:val="006D3168"/>
    <w:rsid w:val="006F4D61"/>
    <w:rsid w:val="00714837"/>
    <w:rsid w:val="00714C0A"/>
    <w:rsid w:val="00762004"/>
    <w:rsid w:val="00855DA1"/>
    <w:rsid w:val="00894954"/>
    <w:rsid w:val="0094633F"/>
    <w:rsid w:val="00973C27"/>
    <w:rsid w:val="009A3216"/>
    <w:rsid w:val="00AD2CAA"/>
    <w:rsid w:val="00B40967"/>
    <w:rsid w:val="00B70A04"/>
    <w:rsid w:val="00C046F6"/>
    <w:rsid w:val="00C74049"/>
    <w:rsid w:val="00C96687"/>
    <w:rsid w:val="00CC6F61"/>
    <w:rsid w:val="00D16726"/>
    <w:rsid w:val="00D45A75"/>
    <w:rsid w:val="00D8489B"/>
    <w:rsid w:val="00DF5EBF"/>
    <w:rsid w:val="00DF6D73"/>
    <w:rsid w:val="00E73470"/>
    <w:rsid w:val="00EE050B"/>
    <w:rsid w:val="00F87F13"/>
    <w:rsid w:val="00FC5DA3"/>
    <w:rsid w:val="00FE1D74"/>
    <w:rsid w:val="0E4D5309"/>
    <w:rsid w:val="18542388"/>
    <w:rsid w:val="1A903906"/>
    <w:rsid w:val="29A65050"/>
    <w:rsid w:val="2D8F2EA6"/>
    <w:rsid w:val="365B25A7"/>
    <w:rsid w:val="380C45C9"/>
    <w:rsid w:val="38D8531C"/>
    <w:rsid w:val="39C317BB"/>
    <w:rsid w:val="420F15CC"/>
    <w:rsid w:val="4DD268D2"/>
    <w:rsid w:val="52092F63"/>
    <w:rsid w:val="53ED0D27"/>
    <w:rsid w:val="6FCD6C38"/>
    <w:rsid w:val="74A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0"/>
    <w:pPr>
      <w:keepNext/>
      <w:spacing w:before="50" w:beforeLines="50" w:after="50" w:afterLines="50" w:line="360" w:lineRule="auto"/>
      <w:jc w:val="left"/>
      <w:outlineLvl w:val="0"/>
    </w:pPr>
    <w:rPr>
      <w:rFonts w:ascii="Times New Roman" w:hAnsi="Times New Roman" w:eastAsia="宋体" w:cs="Times New Roman"/>
      <w:b/>
      <w:sz w:val="30"/>
      <w:szCs w:val="30"/>
    </w:rPr>
  </w:style>
  <w:style w:type="paragraph" w:styleId="3">
    <w:name w:val="heading 2"/>
    <w:basedOn w:val="1"/>
    <w:next w:val="1"/>
    <w:link w:val="21"/>
    <w:qFormat/>
    <w:uiPriority w:val="0"/>
    <w:pPr>
      <w:keepNext/>
      <w:spacing w:line="360" w:lineRule="auto"/>
      <w:jc w:val="left"/>
      <w:outlineLvl w:val="1"/>
    </w:pPr>
    <w:rPr>
      <w:rFonts w:ascii="Times New Roman" w:hAnsi="Times New Roman" w:eastAsia="宋体" w:cs="Times New Roman"/>
      <w:b/>
      <w:sz w:val="28"/>
      <w:szCs w:val="3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semiHidden/>
    <w:qFormat/>
    <w:uiPriority w:val="0"/>
    <w:pPr>
      <w:jc w:val="left"/>
    </w:pPr>
    <w:rPr>
      <w:rFonts w:ascii="Times New Roman" w:hAnsi="Times New Roman" w:eastAsia="宋体" w:cs="Times New Roman"/>
      <w:szCs w:val="24"/>
    </w:rPr>
  </w:style>
  <w:style w:type="paragraph" w:styleId="5">
    <w:name w:val="Body Text 3"/>
    <w:basedOn w:val="1"/>
    <w:link w:val="27"/>
    <w:qFormat/>
    <w:uiPriority w:val="0"/>
    <w:pPr>
      <w:spacing w:line="240" w:lineRule="exact"/>
    </w:pPr>
    <w:rPr>
      <w:rFonts w:ascii="Times New Roman" w:hAnsi="Times New Roman" w:eastAsia="宋体" w:cs="Times New Roman"/>
      <w:color w:val="0000FF"/>
      <w:szCs w:val="24"/>
    </w:rPr>
  </w:style>
  <w:style w:type="paragraph" w:styleId="6">
    <w:name w:val="Body Text"/>
    <w:basedOn w:val="1"/>
    <w:link w:val="26"/>
    <w:qFormat/>
    <w:uiPriority w:val="0"/>
    <w:pPr>
      <w:jc w:val="center"/>
    </w:pPr>
    <w:rPr>
      <w:rFonts w:ascii="Times New Roman" w:hAnsi="Times New Roman" w:eastAsia="方正大标宋简体" w:cs="Times New Roman"/>
      <w:sz w:val="76"/>
      <w:szCs w:val="24"/>
    </w:rPr>
  </w:style>
  <w:style w:type="paragraph" w:styleId="7">
    <w:name w:val="Body Text Indent"/>
    <w:basedOn w:val="1"/>
    <w:link w:val="25"/>
    <w:qFormat/>
    <w:uiPriority w:val="0"/>
    <w:pPr>
      <w:spacing w:line="360" w:lineRule="auto"/>
      <w:ind w:firstLine="560" w:firstLineChars="200"/>
    </w:pPr>
    <w:rPr>
      <w:rFonts w:ascii="宋体" w:hAnsi="宋体" w:eastAsia="宋体" w:cs="Times New Roman"/>
      <w:color w:val="000000"/>
      <w:sz w:val="28"/>
      <w:szCs w:val="24"/>
    </w:rPr>
  </w:style>
  <w:style w:type="paragraph" w:styleId="8">
    <w:name w:val="Date"/>
    <w:basedOn w:val="1"/>
    <w:next w:val="1"/>
    <w:link w:val="29"/>
    <w:qFormat/>
    <w:uiPriority w:val="0"/>
    <w:pPr>
      <w:ind w:left="100" w:leftChars="2500"/>
    </w:pPr>
    <w:rPr>
      <w:rFonts w:ascii="Times New Roman" w:hAnsi="Times New Roman" w:eastAsia="宋体" w:cs="Times New Roman"/>
      <w:szCs w:val="24"/>
    </w:rPr>
  </w:style>
  <w:style w:type="paragraph" w:styleId="9">
    <w:name w:val="Balloon Text"/>
    <w:basedOn w:val="1"/>
    <w:link w:val="23"/>
    <w:semiHidden/>
    <w:qFormat/>
    <w:uiPriority w:val="0"/>
    <w:rPr>
      <w:rFonts w:ascii="Times New Roman" w:hAnsi="Times New Roman" w:eastAsia="宋体" w:cs="Times New Roman"/>
      <w:sz w:val="18"/>
      <w:szCs w:val="18"/>
    </w:rPr>
  </w:style>
  <w:style w:type="paragraph" w:styleId="10">
    <w:name w:val="footer"/>
    <w:basedOn w:val="1"/>
    <w:link w:val="19"/>
    <w:unhideWhenUsed/>
    <w:qFormat/>
    <w:uiPriority w:val="0"/>
    <w:pPr>
      <w:tabs>
        <w:tab w:val="center" w:pos="4153"/>
        <w:tab w:val="right" w:pos="8306"/>
      </w:tabs>
      <w:snapToGrid w:val="0"/>
      <w:jc w:val="left"/>
    </w:pPr>
    <w:rPr>
      <w:sz w:val="18"/>
      <w:szCs w:val="18"/>
    </w:rPr>
  </w:style>
  <w:style w:type="paragraph" w:styleId="11">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2"/>
    <w:basedOn w:val="1"/>
    <w:link w:val="28"/>
    <w:qFormat/>
    <w:uiPriority w:val="0"/>
    <w:pPr>
      <w:spacing w:line="360" w:lineRule="exact"/>
    </w:pPr>
    <w:rPr>
      <w:rFonts w:ascii="宋体" w:hAnsi="宋体" w:eastAsia="宋体" w:cs="Times New Roman"/>
      <w:color w:val="0000FF"/>
      <w:sz w:val="24"/>
      <w:szCs w:val="24"/>
    </w:rPr>
  </w:style>
  <w:style w:type="character" w:styleId="15">
    <w:name w:val="page number"/>
    <w:basedOn w:val="14"/>
    <w:qFormat/>
    <w:uiPriority w:val="0"/>
  </w:style>
  <w:style w:type="character" w:styleId="16">
    <w:name w:val="Hyperlink"/>
    <w:qFormat/>
    <w:uiPriority w:val="0"/>
    <w:rPr>
      <w:color w:val="0563C1"/>
      <w:u w:val="single"/>
    </w:rPr>
  </w:style>
  <w:style w:type="character" w:styleId="17">
    <w:name w:val="annotation reference"/>
    <w:semiHidden/>
    <w:qFormat/>
    <w:uiPriority w:val="0"/>
    <w:rPr>
      <w:sz w:val="21"/>
      <w:szCs w:val="21"/>
    </w:rPr>
  </w:style>
  <w:style w:type="character" w:customStyle="1" w:styleId="18">
    <w:name w:val="页眉 Char"/>
    <w:basedOn w:val="14"/>
    <w:link w:val="11"/>
    <w:qFormat/>
    <w:uiPriority w:val="99"/>
    <w:rPr>
      <w:sz w:val="18"/>
      <w:szCs w:val="18"/>
    </w:rPr>
  </w:style>
  <w:style w:type="character" w:customStyle="1" w:styleId="19">
    <w:name w:val="页脚 Char"/>
    <w:basedOn w:val="14"/>
    <w:link w:val="10"/>
    <w:qFormat/>
    <w:uiPriority w:val="99"/>
    <w:rPr>
      <w:sz w:val="18"/>
      <w:szCs w:val="18"/>
    </w:rPr>
  </w:style>
  <w:style w:type="character" w:customStyle="1" w:styleId="20">
    <w:name w:val="标题 1 Char"/>
    <w:basedOn w:val="14"/>
    <w:link w:val="2"/>
    <w:qFormat/>
    <w:uiPriority w:val="0"/>
    <w:rPr>
      <w:rFonts w:ascii="Times New Roman" w:hAnsi="Times New Roman" w:eastAsia="宋体" w:cs="Times New Roman"/>
      <w:b/>
      <w:sz w:val="30"/>
      <w:szCs w:val="30"/>
    </w:rPr>
  </w:style>
  <w:style w:type="character" w:customStyle="1" w:styleId="21">
    <w:name w:val="标题 2 Char"/>
    <w:basedOn w:val="14"/>
    <w:link w:val="3"/>
    <w:qFormat/>
    <w:uiPriority w:val="0"/>
    <w:rPr>
      <w:rFonts w:ascii="Times New Roman" w:hAnsi="Times New Roman" w:eastAsia="宋体" w:cs="Times New Roman"/>
      <w:b/>
      <w:sz w:val="28"/>
      <w:szCs w:val="30"/>
    </w:rPr>
  </w:style>
  <w:style w:type="character" w:customStyle="1" w:styleId="22">
    <w:name w:val="apple-converted-space"/>
    <w:basedOn w:val="14"/>
    <w:qFormat/>
    <w:uiPriority w:val="0"/>
  </w:style>
  <w:style w:type="character" w:customStyle="1" w:styleId="23">
    <w:name w:val="批注框文本 Char"/>
    <w:basedOn w:val="14"/>
    <w:link w:val="9"/>
    <w:semiHidden/>
    <w:qFormat/>
    <w:uiPriority w:val="0"/>
    <w:rPr>
      <w:rFonts w:ascii="Times New Roman" w:hAnsi="Times New Roman" w:eastAsia="宋体" w:cs="Times New Roman"/>
      <w:sz w:val="18"/>
      <w:szCs w:val="18"/>
    </w:rPr>
  </w:style>
  <w:style w:type="character" w:customStyle="1" w:styleId="24">
    <w:name w:val="批注文字 Char"/>
    <w:basedOn w:val="14"/>
    <w:link w:val="4"/>
    <w:semiHidden/>
    <w:qFormat/>
    <w:uiPriority w:val="0"/>
    <w:rPr>
      <w:rFonts w:ascii="Times New Roman" w:hAnsi="Times New Roman" w:eastAsia="宋体" w:cs="Times New Roman"/>
      <w:szCs w:val="24"/>
    </w:rPr>
  </w:style>
  <w:style w:type="character" w:customStyle="1" w:styleId="25">
    <w:name w:val="正文文本缩进 Char"/>
    <w:basedOn w:val="14"/>
    <w:link w:val="7"/>
    <w:qFormat/>
    <w:uiPriority w:val="0"/>
    <w:rPr>
      <w:rFonts w:ascii="宋体" w:hAnsi="宋体" w:eastAsia="宋体" w:cs="Times New Roman"/>
      <w:color w:val="000000"/>
      <w:sz w:val="28"/>
      <w:szCs w:val="24"/>
    </w:rPr>
  </w:style>
  <w:style w:type="character" w:customStyle="1" w:styleId="26">
    <w:name w:val="正文文本 Char"/>
    <w:basedOn w:val="14"/>
    <w:link w:val="6"/>
    <w:qFormat/>
    <w:uiPriority w:val="0"/>
    <w:rPr>
      <w:rFonts w:ascii="Times New Roman" w:hAnsi="Times New Roman" w:eastAsia="方正大标宋简体" w:cs="Times New Roman"/>
      <w:sz w:val="76"/>
      <w:szCs w:val="24"/>
    </w:rPr>
  </w:style>
  <w:style w:type="character" w:customStyle="1" w:styleId="27">
    <w:name w:val="正文文本 3 Char"/>
    <w:basedOn w:val="14"/>
    <w:link w:val="5"/>
    <w:qFormat/>
    <w:uiPriority w:val="0"/>
    <w:rPr>
      <w:rFonts w:ascii="Times New Roman" w:hAnsi="Times New Roman" w:eastAsia="宋体" w:cs="Times New Roman"/>
      <w:color w:val="0000FF"/>
      <w:szCs w:val="24"/>
    </w:rPr>
  </w:style>
  <w:style w:type="character" w:customStyle="1" w:styleId="28">
    <w:name w:val="正文文本 2 Char"/>
    <w:basedOn w:val="14"/>
    <w:link w:val="12"/>
    <w:qFormat/>
    <w:uiPriority w:val="0"/>
    <w:rPr>
      <w:rFonts w:ascii="宋体" w:hAnsi="宋体" w:eastAsia="宋体" w:cs="Times New Roman"/>
      <w:color w:val="0000FF"/>
      <w:sz w:val="24"/>
      <w:szCs w:val="24"/>
    </w:rPr>
  </w:style>
  <w:style w:type="character" w:customStyle="1" w:styleId="29">
    <w:name w:val="日期 Char"/>
    <w:basedOn w:val="14"/>
    <w:link w:val="8"/>
    <w:qFormat/>
    <w:uiPriority w:val="0"/>
    <w:rPr>
      <w:rFonts w:ascii="Times New Roman" w:hAnsi="Times New Roman" w:eastAsia="宋体" w:cs="Times New Roman"/>
      <w:szCs w:val="24"/>
    </w:rPr>
  </w:style>
  <w:style w:type="paragraph" w:styleId="3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166C72-BD12-424B-ADD5-11928473BDA7}">
  <ds:schemaRefs/>
</ds:datastoreItem>
</file>

<file path=docProps/app.xml><?xml version="1.0" encoding="utf-8"?>
<Properties xmlns="http://schemas.openxmlformats.org/officeDocument/2006/extended-properties" xmlns:vt="http://schemas.openxmlformats.org/officeDocument/2006/docPropsVTypes">
  <Template>Normal</Template>
  <Pages>24</Pages>
  <Words>4976</Words>
  <Characters>28369</Characters>
  <Lines>236</Lines>
  <Paragraphs>66</Paragraphs>
  <TotalTime>8</TotalTime>
  <ScaleCrop>false</ScaleCrop>
  <LinksUpToDate>false</LinksUpToDate>
  <CharactersWithSpaces>33279</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2020-05-19T03:48:00Z</dcterms:created>
  <dc:creator>kingchum@163.com</dc:creator>
  <cp:lastModifiedBy>大大大大大饼</cp:lastModifiedBy>
  <dcterms:modified xsi:type="dcterms:W3CDTF">2020-05-25T15:32:22Z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