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93439" w14:textId="77777777" w:rsidR="00B62BEF" w:rsidRDefault="00B62BEF">
      <w:pPr>
        <w:spacing w:before="156" w:after="62" w:line="500" w:lineRule="exact"/>
        <w:jc w:val="center"/>
        <w:rPr>
          <w:rFonts w:eastAsia="楷体"/>
          <w:b/>
          <w:kern w:val="1"/>
          <w:sz w:val="52"/>
        </w:rPr>
      </w:pPr>
    </w:p>
    <w:p w14:paraId="0FA5463A" w14:textId="77777777" w:rsidR="00B62BEF" w:rsidRDefault="00B62BEF">
      <w:pPr>
        <w:spacing w:before="156" w:after="62" w:line="500" w:lineRule="exact"/>
        <w:jc w:val="center"/>
        <w:rPr>
          <w:rFonts w:eastAsia="楷体"/>
          <w:b/>
          <w:kern w:val="1"/>
          <w:sz w:val="52"/>
        </w:rPr>
      </w:pPr>
    </w:p>
    <w:p w14:paraId="5283D88A" w14:textId="77777777" w:rsidR="00B62BEF" w:rsidRDefault="00000000">
      <w:pPr>
        <w:spacing w:after="62" w:line="360" w:lineRule="auto"/>
        <w:jc w:val="center"/>
        <w:rPr>
          <w:rFonts w:eastAsia="楷体"/>
          <w:b/>
          <w:color w:val="0000FF"/>
          <w:kern w:val="1"/>
          <w:sz w:val="56"/>
        </w:rPr>
      </w:pPr>
      <w:r>
        <w:rPr>
          <w:rFonts w:eastAsia="楷体"/>
          <w:kern w:val="1"/>
          <w:sz w:val="56"/>
        </w:rPr>
        <w:t xml:space="preserve">  </w:t>
      </w:r>
      <w:r>
        <w:rPr>
          <w:rFonts w:eastAsia="楷体"/>
          <w:kern w:val="1"/>
          <w:sz w:val="56"/>
        </w:rPr>
        <w:t>南京理工大学泰州科技学院</w:t>
      </w:r>
    </w:p>
    <w:p w14:paraId="27170C30" w14:textId="77777777" w:rsidR="00B62BEF" w:rsidRDefault="00000000">
      <w:pPr>
        <w:pStyle w:val="a3"/>
        <w:spacing w:line="360" w:lineRule="auto"/>
        <w:ind w:right="-632"/>
        <w:rPr>
          <w:rFonts w:ascii="黑体" w:eastAsia="黑体" w:hAnsi="黑体" w:cs="黑体"/>
        </w:rPr>
      </w:pPr>
      <w:r>
        <w:rPr>
          <w:rFonts w:ascii="黑体" w:eastAsia="黑体" w:hAnsi="黑体" w:cs="黑体"/>
        </w:rPr>
        <w:t>毕业设计(论文)开题报告</w:t>
      </w:r>
    </w:p>
    <w:p w14:paraId="3A3B500D" w14:textId="77777777" w:rsidR="00B62BEF" w:rsidRDefault="00000000">
      <w:pPr>
        <w:pStyle w:val="a3"/>
        <w:ind w:right="-632"/>
        <w:rPr>
          <w:b/>
          <w:sz w:val="72"/>
        </w:rPr>
      </w:pPr>
      <w:r>
        <w:rPr>
          <w:b/>
          <w:sz w:val="72"/>
        </w:rPr>
        <w:t xml:space="preserve"> </w:t>
      </w:r>
    </w:p>
    <w:p w14:paraId="107AC88F" w14:textId="77777777" w:rsidR="00B62BEF" w:rsidRDefault="00B62BEF">
      <w:pPr>
        <w:jc w:val="center"/>
        <w:rPr>
          <w:kern w:val="1"/>
          <w:sz w:val="30"/>
        </w:rPr>
      </w:pPr>
    </w:p>
    <w:tbl>
      <w:tblPr>
        <w:tblW w:w="0" w:type="auto"/>
        <w:jc w:val="center"/>
        <w:tblLayout w:type="fixed"/>
        <w:tblLook w:val="04A0" w:firstRow="1" w:lastRow="0" w:firstColumn="1" w:lastColumn="0" w:noHBand="0" w:noVBand="1"/>
      </w:tblPr>
      <w:tblGrid>
        <w:gridCol w:w="2295"/>
        <w:gridCol w:w="2126"/>
        <w:gridCol w:w="1369"/>
        <w:gridCol w:w="2148"/>
      </w:tblGrid>
      <w:tr w:rsidR="00B62BEF" w14:paraId="504C1E4C" w14:textId="77777777">
        <w:trPr>
          <w:trHeight w:val="709"/>
          <w:jc w:val="center"/>
        </w:trPr>
        <w:tc>
          <w:tcPr>
            <w:tcW w:w="2295" w:type="dxa"/>
            <w:vAlign w:val="bottom"/>
          </w:tcPr>
          <w:p w14:paraId="516CD483" w14:textId="77777777" w:rsidR="00B62BEF" w:rsidRDefault="00000000">
            <w:pPr>
              <w:spacing w:line="520" w:lineRule="exact"/>
              <w:jc w:val="center"/>
              <w:rPr>
                <w:b/>
                <w:kern w:val="1"/>
                <w:sz w:val="32"/>
              </w:rPr>
            </w:pPr>
            <w:r>
              <w:rPr>
                <w:rFonts w:ascii="宋体" w:hAnsi="宋体" w:cs="宋体"/>
                <w:b/>
                <w:w w:val="98"/>
                <w:sz w:val="32"/>
              </w:rPr>
              <w:t>学 生 姓 名：</w:t>
            </w:r>
          </w:p>
        </w:tc>
        <w:tc>
          <w:tcPr>
            <w:tcW w:w="2126" w:type="dxa"/>
            <w:tcBorders>
              <w:bottom w:val="single" w:sz="8" w:space="0" w:color="000000"/>
            </w:tcBorders>
            <w:vAlign w:val="bottom"/>
          </w:tcPr>
          <w:p w14:paraId="57219921" w14:textId="77777777" w:rsidR="00B62BEF" w:rsidRDefault="00000000">
            <w:pPr>
              <w:spacing w:line="520" w:lineRule="exact"/>
              <w:jc w:val="center"/>
              <w:rPr>
                <w:rFonts w:ascii="楷体_GB2312" w:eastAsia="楷体" w:hAnsi="楷体_GB2312" w:cs="楷体_GB2312"/>
                <w:kern w:val="1"/>
                <w:sz w:val="32"/>
              </w:rPr>
            </w:pPr>
            <w:r>
              <w:rPr>
                <w:rFonts w:ascii="楷体_GB2312" w:eastAsia="楷体" w:hAnsi="楷体_GB2312" w:cs="楷体_GB2312" w:hint="eastAsia"/>
                <w:kern w:val="1"/>
                <w:sz w:val="32"/>
              </w:rPr>
              <w:t>陆禹豪</w:t>
            </w:r>
          </w:p>
        </w:tc>
        <w:tc>
          <w:tcPr>
            <w:tcW w:w="1369" w:type="dxa"/>
            <w:vAlign w:val="bottom"/>
          </w:tcPr>
          <w:p w14:paraId="3EFC6446" w14:textId="77777777" w:rsidR="00B62BEF" w:rsidRDefault="00000000">
            <w:pPr>
              <w:spacing w:line="520" w:lineRule="exact"/>
              <w:rPr>
                <w:rFonts w:ascii="宋体" w:hAnsi="宋体" w:cs="宋体"/>
                <w:b/>
                <w:w w:val="97"/>
                <w:sz w:val="32"/>
              </w:rPr>
            </w:pPr>
            <w:r>
              <w:rPr>
                <w:rFonts w:ascii="宋体" w:hAnsi="宋体" w:cs="宋体"/>
                <w:b/>
                <w:w w:val="97"/>
                <w:sz w:val="32"/>
              </w:rPr>
              <w:t>学 号：</w:t>
            </w:r>
          </w:p>
        </w:tc>
        <w:tc>
          <w:tcPr>
            <w:tcW w:w="2148" w:type="dxa"/>
            <w:tcBorders>
              <w:bottom w:val="single" w:sz="8" w:space="0" w:color="000000"/>
            </w:tcBorders>
            <w:vAlign w:val="bottom"/>
          </w:tcPr>
          <w:p w14:paraId="739FB0BC" w14:textId="77777777" w:rsidR="00B62BEF" w:rsidRDefault="00000000">
            <w:pPr>
              <w:spacing w:line="520" w:lineRule="exact"/>
              <w:jc w:val="center"/>
              <w:rPr>
                <w:rFonts w:eastAsia="楷体"/>
                <w:kern w:val="1"/>
                <w:sz w:val="32"/>
              </w:rPr>
            </w:pPr>
            <w:r>
              <w:rPr>
                <w:rFonts w:eastAsia="楷体_GB2312"/>
                <w:color w:val="auto"/>
                <w:kern w:val="2"/>
                <w:sz w:val="32"/>
              </w:rPr>
              <w:t>1703900139</w:t>
            </w:r>
          </w:p>
        </w:tc>
      </w:tr>
      <w:tr w:rsidR="00B62BEF" w14:paraId="18DBB8DC" w14:textId="77777777">
        <w:trPr>
          <w:trHeight w:val="709"/>
          <w:jc w:val="center"/>
        </w:trPr>
        <w:tc>
          <w:tcPr>
            <w:tcW w:w="2295" w:type="dxa"/>
            <w:vAlign w:val="bottom"/>
          </w:tcPr>
          <w:p w14:paraId="13332925" w14:textId="77777777" w:rsidR="00B62BEF" w:rsidRDefault="00000000">
            <w:pPr>
              <w:spacing w:line="520" w:lineRule="exact"/>
              <w:jc w:val="center"/>
              <w:rPr>
                <w:b/>
                <w:kern w:val="1"/>
                <w:sz w:val="32"/>
              </w:rPr>
            </w:pPr>
            <w:r>
              <w:rPr>
                <w:b/>
                <w:spacing w:val="8"/>
                <w:sz w:val="32"/>
              </w:rPr>
              <w:t>专</w:t>
            </w:r>
            <w:r>
              <w:rPr>
                <w:b/>
                <w:spacing w:val="49"/>
                <w:sz w:val="32"/>
              </w:rPr>
              <w:t xml:space="preserve">    </w:t>
            </w:r>
            <w:r>
              <w:rPr>
                <w:b/>
                <w:spacing w:val="8"/>
                <w:sz w:val="32"/>
              </w:rPr>
              <w:t>业</w:t>
            </w:r>
            <w:r>
              <w:rPr>
                <w:b/>
                <w:spacing w:val="3"/>
                <w:sz w:val="32"/>
              </w:rPr>
              <w:t>：</w:t>
            </w:r>
          </w:p>
        </w:tc>
        <w:tc>
          <w:tcPr>
            <w:tcW w:w="5643" w:type="dxa"/>
            <w:gridSpan w:val="3"/>
            <w:tcBorders>
              <w:bottom w:val="single" w:sz="8" w:space="0" w:color="000000"/>
            </w:tcBorders>
            <w:vAlign w:val="bottom"/>
          </w:tcPr>
          <w:p w14:paraId="2CBE3A9F" w14:textId="77777777" w:rsidR="00B62BEF" w:rsidRDefault="00000000">
            <w:pPr>
              <w:spacing w:line="520" w:lineRule="exact"/>
              <w:jc w:val="center"/>
              <w:rPr>
                <w:rFonts w:ascii="楷体_GB2312" w:eastAsia="楷体" w:hAnsi="楷体_GB2312" w:cs="楷体_GB2312"/>
                <w:kern w:val="1"/>
                <w:sz w:val="32"/>
              </w:rPr>
            </w:pPr>
            <w:r>
              <w:rPr>
                <w:rFonts w:ascii="楷体_GB2312" w:eastAsia="楷体" w:hAnsi="楷体_GB2312" w:cs="楷体_GB2312"/>
                <w:kern w:val="1"/>
                <w:sz w:val="32"/>
              </w:rPr>
              <w:t>环境工程</w:t>
            </w:r>
          </w:p>
        </w:tc>
      </w:tr>
      <w:tr w:rsidR="00B62BEF" w14:paraId="7B42175B" w14:textId="77777777">
        <w:trPr>
          <w:trHeight w:val="709"/>
          <w:jc w:val="center"/>
        </w:trPr>
        <w:tc>
          <w:tcPr>
            <w:tcW w:w="2295" w:type="dxa"/>
            <w:vAlign w:val="bottom"/>
          </w:tcPr>
          <w:p w14:paraId="404F9442" w14:textId="77777777" w:rsidR="00B62BEF" w:rsidRDefault="00000000">
            <w:pPr>
              <w:spacing w:line="520" w:lineRule="exact"/>
              <w:jc w:val="center"/>
              <w:rPr>
                <w:b/>
                <w:w w:val="83"/>
                <w:sz w:val="32"/>
              </w:rPr>
            </w:pPr>
            <w:r>
              <w:rPr>
                <w:b/>
                <w:w w:val="84"/>
                <w:sz w:val="32"/>
              </w:rPr>
              <w:t>设计</w:t>
            </w:r>
            <w:r>
              <w:rPr>
                <w:b/>
                <w:w w:val="84"/>
                <w:sz w:val="32"/>
              </w:rPr>
              <w:t>(</w:t>
            </w:r>
            <w:r>
              <w:rPr>
                <w:b/>
                <w:w w:val="84"/>
                <w:sz w:val="32"/>
              </w:rPr>
              <w:t>论文</w:t>
            </w:r>
            <w:r>
              <w:rPr>
                <w:b/>
                <w:w w:val="84"/>
                <w:sz w:val="32"/>
              </w:rPr>
              <w:t>)</w:t>
            </w:r>
            <w:r>
              <w:rPr>
                <w:b/>
                <w:w w:val="84"/>
                <w:sz w:val="32"/>
              </w:rPr>
              <w:t>题目</w:t>
            </w:r>
            <w:r>
              <w:rPr>
                <w:b/>
                <w:w w:val="84"/>
                <w:sz w:val="30"/>
              </w:rPr>
              <w:t>：</w:t>
            </w:r>
          </w:p>
        </w:tc>
        <w:tc>
          <w:tcPr>
            <w:tcW w:w="5643" w:type="dxa"/>
            <w:gridSpan w:val="3"/>
            <w:tcBorders>
              <w:bottom w:val="single" w:sz="8" w:space="0" w:color="000000"/>
            </w:tcBorders>
            <w:vAlign w:val="bottom"/>
          </w:tcPr>
          <w:p w14:paraId="47F774A1" w14:textId="77777777" w:rsidR="00B62BEF" w:rsidRDefault="00000000">
            <w:pPr>
              <w:spacing w:line="520" w:lineRule="exact"/>
              <w:jc w:val="center"/>
              <w:rPr>
                <w:rFonts w:eastAsia="楷体"/>
                <w:kern w:val="1"/>
                <w:sz w:val="32"/>
              </w:rPr>
            </w:pPr>
            <w:r>
              <w:rPr>
                <w:rFonts w:ascii="楷体_GB2312" w:eastAsia="楷体" w:hAnsi="楷体_GB2312" w:cs="楷体_GB2312" w:hint="eastAsia"/>
                <w:kern w:val="1"/>
                <w:sz w:val="32"/>
              </w:rPr>
              <w:t>电热板消解</w:t>
            </w:r>
            <w:r>
              <w:rPr>
                <w:rFonts w:ascii="楷体_GB2312" w:eastAsia="楷体" w:hAnsi="楷体_GB2312" w:cs="楷体_GB2312"/>
                <w:kern w:val="1"/>
                <w:sz w:val="32"/>
              </w:rPr>
              <w:t>-</w:t>
            </w:r>
            <w:r>
              <w:rPr>
                <w:rFonts w:ascii="楷体_GB2312" w:eastAsia="楷体" w:hAnsi="楷体_GB2312" w:cs="楷体_GB2312" w:hint="eastAsia"/>
                <w:kern w:val="1"/>
                <w:sz w:val="32"/>
              </w:rPr>
              <w:t>火焰原子吸收法测定土壤</w:t>
            </w:r>
          </w:p>
        </w:tc>
      </w:tr>
      <w:tr w:rsidR="00B62BEF" w14:paraId="22AF3042" w14:textId="77777777">
        <w:trPr>
          <w:trHeight w:val="709"/>
          <w:jc w:val="center"/>
        </w:trPr>
        <w:tc>
          <w:tcPr>
            <w:tcW w:w="2295" w:type="dxa"/>
            <w:vAlign w:val="bottom"/>
          </w:tcPr>
          <w:p w14:paraId="3186FA37" w14:textId="77777777" w:rsidR="00B62BEF" w:rsidRDefault="00B62BEF">
            <w:pPr>
              <w:spacing w:line="520" w:lineRule="exact"/>
              <w:jc w:val="center"/>
              <w:rPr>
                <w:b/>
                <w:w w:val="84"/>
                <w:sz w:val="32"/>
              </w:rPr>
            </w:pPr>
          </w:p>
        </w:tc>
        <w:tc>
          <w:tcPr>
            <w:tcW w:w="5643" w:type="dxa"/>
            <w:gridSpan w:val="3"/>
            <w:tcBorders>
              <w:bottom w:val="single" w:sz="8" w:space="0" w:color="000000"/>
            </w:tcBorders>
            <w:vAlign w:val="bottom"/>
          </w:tcPr>
          <w:p w14:paraId="2239E913" w14:textId="77777777" w:rsidR="00B62BEF" w:rsidRDefault="00000000">
            <w:pPr>
              <w:spacing w:line="520" w:lineRule="exact"/>
              <w:jc w:val="center"/>
              <w:rPr>
                <w:rFonts w:ascii="楷体_GB2312" w:eastAsia="楷体" w:hAnsi="楷体_GB2312" w:cs="楷体_GB2312"/>
                <w:kern w:val="1"/>
                <w:sz w:val="32"/>
                <w:u w:val="single"/>
              </w:rPr>
            </w:pPr>
            <w:r>
              <w:rPr>
                <w:rFonts w:ascii="楷体_GB2312" w:eastAsia="楷体" w:hAnsi="楷体_GB2312" w:cs="楷体_GB2312" w:hint="eastAsia"/>
                <w:kern w:val="1"/>
                <w:sz w:val="32"/>
              </w:rPr>
              <w:t>中镍</w:t>
            </w:r>
            <w:r>
              <w:rPr>
                <w:rFonts w:ascii="楷体_GB2312" w:eastAsia="楷体" w:hAnsi="楷体_GB2312" w:cs="楷体_GB2312"/>
                <w:kern w:val="1"/>
                <w:sz w:val="32"/>
              </w:rPr>
              <w:t>、</w:t>
            </w:r>
            <w:r>
              <w:rPr>
                <w:rFonts w:ascii="楷体_GB2312" w:eastAsia="楷体" w:hAnsi="楷体_GB2312" w:cs="楷体_GB2312" w:hint="eastAsia"/>
                <w:kern w:val="1"/>
                <w:sz w:val="32"/>
              </w:rPr>
              <w:t>铬的方法确认与不确定度评定</w:t>
            </w:r>
          </w:p>
        </w:tc>
      </w:tr>
      <w:tr w:rsidR="00B62BEF" w14:paraId="6FA74773" w14:textId="77777777">
        <w:trPr>
          <w:trHeight w:val="709"/>
          <w:jc w:val="center"/>
        </w:trPr>
        <w:tc>
          <w:tcPr>
            <w:tcW w:w="2295" w:type="dxa"/>
            <w:vAlign w:val="bottom"/>
          </w:tcPr>
          <w:p w14:paraId="35DB09DA" w14:textId="77777777" w:rsidR="00B62BEF" w:rsidRDefault="00000000">
            <w:pPr>
              <w:spacing w:line="520" w:lineRule="exact"/>
              <w:jc w:val="center"/>
              <w:rPr>
                <w:b/>
                <w:w w:val="86"/>
                <w:sz w:val="32"/>
              </w:rPr>
            </w:pPr>
            <w:r>
              <w:rPr>
                <w:b/>
                <w:spacing w:val="1"/>
                <w:sz w:val="32"/>
              </w:rPr>
              <w:t>指</w:t>
            </w:r>
            <w:r>
              <w:rPr>
                <w:b/>
                <w:spacing w:val="16"/>
                <w:sz w:val="32"/>
              </w:rPr>
              <w:t xml:space="preserve"> </w:t>
            </w:r>
            <w:r>
              <w:rPr>
                <w:b/>
                <w:spacing w:val="3"/>
                <w:sz w:val="32"/>
              </w:rPr>
              <w:t>导</w:t>
            </w:r>
            <w:r>
              <w:rPr>
                <w:b/>
                <w:spacing w:val="16"/>
                <w:sz w:val="32"/>
              </w:rPr>
              <w:t xml:space="preserve"> </w:t>
            </w:r>
            <w:r>
              <w:rPr>
                <w:b/>
                <w:spacing w:val="3"/>
                <w:sz w:val="32"/>
              </w:rPr>
              <w:t>教</w:t>
            </w:r>
            <w:r>
              <w:rPr>
                <w:b/>
                <w:spacing w:val="16"/>
                <w:sz w:val="32"/>
              </w:rPr>
              <w:t xml:space="preserve"> </w:t>
            </w:r>
            <w:r>
              <w:rPr>
                <w:b/>
                <w:spacing w:val="3"/>
                <w:sz w:val="32"/>
              </w:rPr>
              <w:t>师</w:t>
            </w:r>
            <w:r>
              <w:rPr>
                <w:b/>
                <w:spacing w:val="4"/>
                <w:sz w:val="32"/>
              </w:rPr>
              <w:t>:</w:t>
            </w:r>
          </w:p>
        </w:tc>
        <w:tc>
          <w:tcPr>
            <w:tcW w:w="5643" w:type="dxa"/>
            <w:gridSpan w:val="3"/>
            <w:tcBorders>
              <w:top w:val="single" w:sz="8" w:space="0" w:color="000000"/>
              <w:bottom w:val="single" w:sz="8" w:space="0" w:color="000000"/>
            </w:tcBorders>
            <w:vAlign w:val="bottom"/>
          </w:tcPr>
          <w:p w14:paraId="2F15BAAD" w14:textId="77777777" w:rsidR="00B62BEF" w:rsidRDefault="00000000">
            <w:pPr>
              <w:spacing w:line="520" w:lineRule="exact"/>
              <w:jc w:val="center"/>
              <w:rPr>
                <w:rFonts w:ascii="楷体_GB2312" w:eastAsia="楷体" w:hAnsi="楷体_GB2312" w:cs="楷体_GB2312"/>
                <w:kern w:val="1"/>
                <w:sz w:val="32"/>
              </w:rPr>
            </w:pPr>
            <w:r>
              <w:rPr>
                <w:rFonts w:ascii="楷体_GB2312" w:eastAsia="楷体" w:hAnsi="楷体_GB2312" w:cs="楷体_GB2312"/>
                <w:kern w:val="1"/>
                <w:sz w:val="32"/>
              </w:rPr>
              <w:t>王双</w:t>
            </w:r>
          </w:p>
        </w:tc>
      </w:tr>
    </w:tbl>
    <w:p w14:paraId="7F6D075A" w14:textId="77777777" w:rsidR="00B62BEF" w:rsidRDefault="00B62BEF">
      <w:pPr>
        <w:spacing w:line="720" w:lineRule="exact"/>
        <w:rPr>
          <w:kern w:val="1"/>
          <w:sz w:val="32"/>
          <w:u w:val="single"/>
        </w:rPr>
      </w:pPr>
    </w:p>
    <w:p w14:paraId="14BFFC36" w14:textId="77777777" w:rsidR="00B62BEF" w:rsidRDefault="00B62BEF">
      <w:pPr>
        <w:spacing w:line="400" w:lineRule="exact"/>
        <w:jc w:val="left"/>
        <w:rPr>
          <w:kern w:val="1"/>
          <w:sz w:val="32"/>
        </w:rPr>
      </w:pPr>
    </w:p>
    <w:p w14:paraId="243B687A" w14:textId="77777777" w:rsidR="00B62BEF" w:rsidRDefault="00B62BEF">
      <w:pPr>
        <w:spacing w:line="360" w:lineRule="exact"/>
        <w:jc w:val="center"/>
        <w:rPr>
          <w:kern w:val="1"/>
          <w:sz w:val="32"/>
        </w:rPr>
      </w:pPr>
    </w:p>
    <w:p w14:paraId="1623E764" w14:textId="77777777" w:rsidR="00B62BEF" w:rsidRDefault="00B62BEF">
      <w:pPr>
        <w:spacing w:line="360" w:lineRule="exact"/>
        <w:jc w:val="center"/>
        <w:rPr>
          <w:kern w:val="1"/>
          <w:sz w:val="32"/>
        </w:rPr>
      </w:pPr>
    </w:p>
    <w:p w14:paraId="7A709D59" w14:textId="77777777" w:rsidR="00B62BEF" w:rsidRDefault="00B62BEF">
      <w:pPr>
        <w:spacing w:line="360" w:lineRule="exact"/>
        <w:jc w:val="center"/>
        <w:rPr>
          <w:kern w:val="1"/>
          <w:sz w:val="32"/>
        </w:rPr>
      </w:pPr>
    </w:p>
    <w:p w14:paraId="4D515E1C" w14:textId="77777777" w:rsidR="00B62BEF" w:rsidRDefault="00B62BEF">
      <w:pPr>
        <w:spacing w:line="360" w:lineRule="exact"/>
        <w:jc w:val="center"/>
        <w:rPr>
          <w:kern w:val="1"/>
          <w:sz w:val="32"/>
        </w:rPr>
      </w:pPr>
    </w:p>
    <w:p w14:paraId="45943EE6" w14:textId="77777777" w:rsidR="00B62BEF" w:rsidRDefault="00B62BEF">
      <w:pPr>
        <w:spacing w:line="360" w:lineRule="exact"/>
        <w:jc w:val="center"/>
        <w:rPr>
          <w:kern w:val="1"/>
          <w:sz w:val="32"/>
        </w:rPr>
      </w:pPr>
    </w:p>
    <w:p w14:paraId="633DD884" w14:textId="77777777" w:rsidR="00B62BEF" w:rsidRDefault="00000000">
      <w:pPr>
        <w:pStyle w:val="a4"/>
        <w:spacing w:line="360" w:lineRule="auto"/>
        <w:ind w:left="0" w:firstLine="0"/>
        <w:jc w:val="center"/>
        <w:rPr>
          <w:b/>
          <w:sz w:val="44"/>
        </w:rPr>
      </w:pPr>
      <w:r>
        <w:rPr>
          <w:rFonts w:ascii="黑体" w:eastAsia="黑体" w:hAnsi="黑体" w:cs="宋体"/>
          <w:sz w:val="32"/>
        </w:rPr>
        <w:t>2023年2月26日</w:t>
      </w:r>
      <w:r>
        <w:rPr>
          <w:rFonts w:ascii="黑体" w:eastAsia="黑体" w:hAnsi="黑体" w:cs="宋体"/>
          <w:sz w:val="32"/>
        </w:rPr>
        <w:br w:type="page"/>
      </w:r>
      <w:r>
        <w:rPr>
          <w:b/>
          <w:sz w:val="44"/>
        </w:rPr>
        <w:lastRenderedPageBreak/>
        <w:t>毕</w:t>
      </w:r>
      <w:r>
        <w:rPr>
          <w:b/>
          <w:sz w:val="44"/>
        </w:rPr>
        <w:t xml:space="preserve"> </w:t>
      </w:r>
      <w:r>
        <w:rPr>
          <w:b/>
          <w:sz w:val="44"/>
        </w:rPr>
        <w:t>业</w:t>
      </w:r>
      <w:r>
        <w:rPr>
          <w:b/>
          <w:sz w:val="44"/>
        </w:rPr>
        <w:t xml:space="preserve"> </w:t>
      </w:r>
      <w:r>
        <w:rPr>
          <w:b/>
          <w:sz w:val="44"/>
        </w:rPr>
        <w:t>设</w:t>
      </w:r>
      <w:r>
        <w:rPr>
          <w:b/>
          <w:sz w:val="44"/>
        </w:rPr>
        <w:t xml:space="preserve"> </w:t>
      </w:r>
      <w:r>
        <w:rPr>
          <w:b/>
          <w:sz w:val="44"/>
        </w:rPr>
        <w:t>计（论</w:t>
      </w:r>
      <w:r>
        <w:rPr>
          <w:b/>
          <w:sz w:val="44"/>
        </w:rPr>
        <w:t xml:space="preserve"> </w:t>
      </w:r>
      <w:r>
        <w:rPr>
          <w:b/>
          <w:sz w:val="44"/>
        </w:rPr>
        <w:t>文）开</w:t>
      </w:r>
      <w:r>
        <w:rPr>
          <w:b/>
          <w:sz w:val="44"/>
        </w:rPr>
        <w:t xml:space="preserve"> </w:t>
      </w:r>
      <w:r>
        <w:rPr>
          <w:b/>
          <w:sz w:val="44"/>
        </w:rPr>
        <w:t>题</w:t>
      </w:r>
      <w:r>
        <w:rPr>
          <w:b/>
          <w:sz w:val="44"/>
        </w:rPr>
        <w:t xml:space="preserve"> </w:t>
      </w:r>
      <w:r>
        <w:rPr>
          <w:b/>
          <w:sz w:val="44"/>
        </w:rPr>
        <w:t>报</w:t>
      </w:r>
      <w:r>
        <w:rPr>
          <w:b/>
          <w:sz w:val="44"/>
        </w:rPr>
        <w:t xml:space="preserve"> </w:t>
      </w:r>
      <w:r>
        <w:rPr>
          <w:b/>
          <w:sz w:val="44"/>
        </w:rPr>
        <w:t>告</w:t>
      </w:r>
    </w:p>
    <w:tbl>
      <w:tblPr>
        <w:tblW w:w="21098" w:type="dxa"/>
        <w:tblInd w:w="288" w:type="dxa"/>
        <w:tblLayout w:type="fixed"/>
        <w:tblLook w:val="04A0" w:firstRow="1" w:lastRow="0" w:firstColumn="1" w:lastColumn="0" w:noHBand="0" w:noVBand="1"/>
      </w:tblPr>
      <w:tblGrid>
        <w:gridCol w:w="9360"/>
        <w:gridCol w:w="11738"/>
      </w:tblGrid>
      <w:tr w:rsidR="00B62BEF" w14:paraId="0C610B9E" w14:textId="77777777">
        <w:trPr>
          <w:gridAfter w:val="1"/>
          <w:wAfter w:w="11738" w:type="dxa"/>
          <w:trHeight w:val="920"/>
        </w:trPr>
        <w:tc>
          <w:tcPr>
            <w:tcW w:w="9360" w:type="dxa"/>
            <w:tcBorders>
              <w:top w:val="double" w:sz="4" w:space="0" w:color="000000"/>
              <w:left w:val="single" w:sz="8" w:space="0" w:color="000000"/>
              <w:bottom w:val="single" w:sz="4" w:space="0" w:color="000000"/>
              <w:right w:val="single" w:sz="8" w:space="0" w:color="000000"/>
            </w:tcBorders>
          </w:tcPr>
          <w:p w14:paraId="56A82D6C" w14:textId="77777777" w:rsidR="00B62BEF" w:rsidRDefault="00000000">
            <w:pPr>
              <w:pStyle w:val="a4"/>
              <w:spacing w:before="156" w:line="320" w:lineRule="exact"/>
              <w:ind w:left="280" w:hanging="280"/>
            </w:pPr>
            <w:r>
              <w:t>1</w:t>
            </w:r>
            <w:r>
              <w:t>．结合毕业设计（论文）课题情况，根据所查阅的文献资料，每人撰写</w:t>
            </w:r>
          </w:p>
          <w:p w14:paraId="0CE3708A" w14:textId="77777777" w:rsidR="00B62BEF" w:rsidRDefault="00000000">
            <w:pPr>
              <w:pStyle w:val="a4"/>
              <w:spacing w:before="156" w:line="320" w:lineRule="exact"/>
              <w:ind w:left="280" w:hanging="280"/>
            </w:pPr>
            <w:r>
              <w:rPr>
                <w:rFonts w:hint="eastAsia"/>
              </w:rPr>
              <w:t>2000</w:t>
            </w:r>
            <w:r>
              <w:rPr>
                <w:rFonts w:hint="eastAsia"/>
              </w:rPr>
              <w:t>字左右的文献综述：</w:t>
            </w:r>
          </w:p>
        </w:tc>
      </w:tr>
      <w:tr w:rsidR="00B62BEF" w14:paraId="1A141CD6" w14:textId="77777777">
        <w:trPr>
          <w:trHeight w:val="11877"/>
        </w:trPr>
        <w:tc>
          <w:tcPr>
            <w:tcW w:w="9360" w:type="dxa"/>
            <w:tcBorders>
              <w:top w:val="double" w:sz="4" w:space="0" w:color="000000"/>
              <w:left w:val="single" w:sz="8" w:space="0" w:color="000000"/>
              <w:bottom w:val="double" w:sz="4" w:space="0" w:color="000000"/>
              <w:right w:val="single" w:sz="8" w:space="0" w:color="000000"/>
            </w:tcBorders>
          </w:tcPr>
          <w:p w14:paraId="020769B2" w14:textId="77777777" w:rsidR="00B62BEF" w:rsidRDefault="00000000">
            <w:pPr>
              <w:pStyle w:val="a4"/>
              <w:spacing w:before="93" w:after="93" w:line="360" w:lineRule="auto"/>
              <w:ind w:left="0" w:firstLine="0"/>
              <w:jc w:val="center"/>
              <w:rPr>
                <w:rFonts w:ascii="宋体" w:hAnsi="宋体" w:cs="宋体"/>
                <w:b/>
                <w:sz w:val="36"/>
              </w:rPr>
            </w:pPr>
            <w:r>
              <w:rPr>
                <w:rFonts w:hint="eastAsia"/>
                <w:b/>
                <w:sz w:val="36"/>
              </w:rPr>
              <w:t>文</w:t>
            </w:r>
            <w:r>
              <w:rPr>
                <w:rFonts w:hint="eastAsia"/>
                <w:b/>
                <w:sz w:val="36"/>
              </w:rPr>
              <w:t xml:space="preserve"> </w:t>
            </w:r>
            <w:r>
              <w:rPr>
                <w:rFonts w:hint="eastAsia"/>
                <w:b/>
                <w:sz w:val="36"/>
              </w:rPr>
              <w:t>献</w:t>
            </w:r>
            <w:r>
              <w:rPr>
                <w:rFonts w:hint="eastAsia"/>
                <w:b/>
                <w:sz w:val="36"/>
              </w:rPr>
              <w:t xml:space="preserve"> </w:t>
            </w:r>
            <w:r>
              <w:rPr>
                <w:rFonts w:hint="eastAsia"/>
                <w:b/>
                <w:sz w:val="36"/>
              </w:rPr>
              <w:t>综</w:t>
            </w:r>
            <w:r>
              <w:rPr>
                <w:rFonts w:hint="eastAsia"/>
                <w:b/>
                <w:sz w:val="36"/>
              </w:rPr>
              <w:t xml:space="preserve"> </w:t>
            </w:r>
            <w:r>
              <w:rPr>
                <w:rFonts w:hint="eastAsia"/>
                <w:b/>
                <w:sz w:val="36"/>
              </w:rPr>
              <w:t>述</w:t>
            </w:r>
          </w:p>
          <w:p w14:paraId="716E751A" w14:textId="77777777" w:rsidR="00B62BEF" w:rsidRDefault="00000000">
            <w:pPr>
              <w:autoSpaceDE w:val="0"/>
              <w:autoSpaceDN w:val="0"/>
              <w:adjustRightInd w:val="0"/>
              <w:spacing w:line="360" w:lineRule="auto"/>
              <w:jc w:val="left"/>
              <w:rPr>
                <w:rFonts w:ascii="宋体" w:hAnsi="宋体"/>
                <w:kern w:val="1"/>
                <w:sz w:val="24"/>
              </w:rPr>
            </w:pPr>
            <w:r>
              <w:rPr>
                <w:rFonts w:ascii="宋体" w:hAnsi="宋体" w:cs="宋体"/>
                <w:b/>
                <w:kern w:val="1"/>
                <w:sz w:val="28"/>
                <w:szCs w:val="28"/>
              </w:rPr>
              <w:t xml:space="preserve">摘要  </w:t>
            </w:r>
            <w:r>
              <w:rPr>
                <w:rFonts w:ascii="宋体" w:hAnsi="宋体" w:hint="eastAsia"/>
                <w:kern w:val="1"/>
                <w:sz w:val="24"/>
              </w:rPr>
              <w:t>本综述主要介绍了</w:t>
            </w:r>
            <w:r>
              <w:rPr>
                <w:rFonts w:hint="eastAsia"/>
                <w:kern w:val="1"/>
                <w:sz w:val="24"/>
              </w:rPr>
              <w:t>测定土壤中重金属元素镍</w:t>
            </w:r>
            <w:r>
              <w:rPr>
                <w:kern w:val="1"/>
                <w:sz w:val="24"/>
              </w:rPr>
              <w:t>、</w:t>
            </w:r>
            <w:r>
              <w:rPr>
                <w:rFonts w:hint="eastAsia"/>
                <w:kern w:val="1"/>
                <w:sz w:val="24"/>
              </w:rPr>
              <w:t>铬的测定基本原理</w:t>
            </w:r>
            <w:r>
              <w:rPr>
                <w:kern w:val="1"/>
                <w:sz w:val="24"/>
              </w:rPr>
              <w:t>，</w:t>
            </w:r>
            <w:r>
              <w:rPr>
                <w:rFonts w:hint="eastAsia"/>
                <w:kern w:val="1"/>
                <w:sz w:val="24"/>
              </w:rPr>
              <w:t>方法和操作步骤及土壤中镍</w:t>
            </w:r>
            <w:r>
              <w:rPr>
                <w:kern w:val="1"/>
                <w:sz w:val="24"/>
              </w:rPr>
              <w:t>、</w:t>
            </w:r>
            <w:r>
              <w:rPr>
                <w:rFonts w:hint="eastAsia"/>
                <w:kern w:val="1"/>
                <w:sz w:val="24"/>
              </w:rPr>
              <w:t>铬测定的方法确认流程和不确定度评定方法等</w:t>
            </w:r>
            <w:r>
              <w:rPr>
                <w:kern w:val="1"/>
                <w:sz w:val="24"/>
              </w:rPr>
              <w:t>，</w:t>
            </w:r>
            <w:r>
              <w:rPr>
                <w:rFonts w:hint="eastAsia"/>
                <w:kern w:val="1"/>
                <w:sz w:val="24"/>
              </w:rPr>
              <w:t>并对方法确认与不确定度评定的研究现状进行了总结</w:t>
            </w:r>
            <w:r>
              <w:rPr>
                <w:kern w:val="1"/>
                <w:sz w:val="24"/>
              </w:rPr>
              <w:t>。</w:t>
            </w:r>
          </w:p>
          <w:p w14:paraId="358F636E" w14:textId="77777777" w:rsidR="00B62BEF" w:rsidRDefault="00000000">
            <w:pPr>
              <w:spacing w:line="360" w:lineRule="auto"/>
              <w:rPr>
                <w:rFonts w:ascii="宋体" w:hAnsi="宋体"/>
                <w:kern w:val="1"/>
                <w:sz w:val="24"/>
              </w:rPr>
            </w:pPr>
            <w:r>
              <w:rPr>
                <w:rFonts w:ascii="宋体" w:hAnsi="宋体" w:cs="宋体"/>
                <w:b/>
                <w:kern w:val="1"/>
                <w:sz w:val="28"/>
                <w:szCs w:val="28"/>
              </w:rPr>
              <w:t>关键词</w:t>
            </w:r>
            <w:r>
              <w:rPr>
                <w:rFonts w:ascii="宋体" w:hAnsi="宋体" w:cs="宋体"/>
                <w:kern w:val="1"/>
                <w:sz w:val="28"/>
                <w:szCs w:val="28"/>
              </w:rPr>
              <w:t>：</w:t>
            </w:r>
            <w:r>
              <w:rPr>
                <w:rFonts w:ascii="宋体" w:hAnsi="宋体" w:hint="eastAsia"/>
                <w:kern w:val="1"/>
                <w:sz w:val="24"/>
              </w:rPr>
              <w:t>火焰原子吸收法</w:t>
            </w:r>
            <w:r>
              <w:rPr>
                <w:rFonts w:ascii="宋体" w:hAnsi="宋体"/>
                <w:kern w:val="1"/>
                <w:sz w:val="24"/>
              </w:rPr>
              <w:t xml:space="preserve"> </w:t>
            </w:r>
            <w:r>
              <w:rPr>
                <w:rFonts w:ascii="宋体" w:hAnsi="宋体" w:hint="eastAsia"/>
                <w:kern w:val="1"/>
                <w:sz w:val="24"/>
              </w:rPr>
              <w:t>不确定度</w:t>
            </w:r>
            <w:r>
              <w:rPr>
                <w:rFonts w:ascii="宋体" w:hAnsi="宋体"/>
                <w:kern w:val="1"/>
                <w:sz w:val="24"/>
              </w:rPr>
              <w:t xml:space="preserve"> </w:t>
            </w:r>
            <w:r>
              <w:rPr>
                <w:rFonts w:ascii="宋体" w:hAnsi="宋体" w:hint="eastAsia"/>
                <w:kern w:val="1"/>
                <w:sz w:val="24"/>
              </w:rPr>
              <w:t>镍</w:t>
            </w:r>
            <w:r>
              <w:rPr>
                <w:rFonts w:ascii="宋体" w:hAnsi="宋体"/>
                <w:kern w:val="1"/>
                <w:sz w:val="24"/>
              </w:rPr>
              <w:t xml:space="preserve"> </w:t>
            </w:r>
            <w:r>
              <w:rPr>
                <w:rFonts w:ascii="宋体" w:hAnsi="宋体" w:hint="eastAsia"/>
                <w:kern w:val="1"/>
                <w:sz w:val="24"/>
              </w:rPr>
              <w:t>铬</w:t>
            </w:r>
          </w:p>
          <w:p w14:paraId="58E63C9D" w14:textId="77777777" w:rsidR="00B62BEF" w:rsidRDefault="00000000" w:rsidP="00EB23F2">
            <w:pPr>
              <w:pStyle w:val="a4"/>
              <w:tabs>
                <w:tab w:val="left" w:pos="5832"/>
              </w:tabs>
              <w:spacing w:beforeLines="50" w:before="120" w:afterLines="50" w:after="120" w:line="360" w:lineRule="auto"/>
              <w:ind w:left="0" w:firstLine="0"/>
              <w:jc w:val="left"/>
              <w:outlineLvl w:val="0"/>
              <w:rPr>
                <w:rFonts w:ascii="黑体" w:eastAsia="黑体" w:hAnsi="黑体" w:cs="宋体"/>
                <w:b/>
                <w:sz w:val="30"/>
                <w:szCs w:val="30"/>
              </w:rPr>
            </w:pPr>
            <w:r>
              <w:rPr>
                <w:rFonts w:ascii="黑体" w:eastAsia="黑体" w:hAnsi="黑体" w:cs="宋体"/>
                <w:b/>
                <w:sz w:val="30"/>
                <w:szCs w:val="30"/>
              </w:rPr>
              <w:t xml:space="preserve">1 </w:t>
            </w:r>
            <w:r>
              <w:rPr>
                <w:rFonts w:ascii="黑体" w:eastAsia="黑体" w:hAnsi="黑体" w:cs="宋体" w:hint="eastAsia"/>
                <w:b/>
                <w:sz w:val="30"/>
                <w:szCs w:val="30"/>
              </w:rPr>
              <w:t xml:space="preserve"> </w:t>
            </w:r>
            <w:r>
              <w:rPr>
                <w:rFonts w:ascii="黑体" w:eastAsia="黑体" w:hAnsi="黑体" w:cs="宋体"/>
                <w:b/>
                <w:sz w:val="30"/>
                <w:szCs w:val="30"/>
              </w:rPr>
              <w:t>前言</w:t>
            </w:r>
          </w:p>
          <w:p w14:paraId="13B04215" w14:textId="08B48E63"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在社会经济不断发展的时代背景下，环境污染问题的危害慢慢凸显出来</w:t>
            </w:r>
            <w:r>
              <w:rPr>
                <w:rFonts w:ascii="宋体" w:hAnsi="宋体"/>
                <w:kern w:val="1"/>
                <w:sz w:val="24"/>
              </w:rPr>
              <w:t>，</w:t>
            </w:r>
            <w:r>
              <w:rPr>
                <w:rFonts w:ascii="宋体" w:hAnsi="宋体" w:hint="eastAsia"/>
                <w:kern w:val="1"/>
                <w:sz w:val="24"/>
              </w:rPr>
              <w:t>也得到国家社会广泛关注。在众多环境污染问题中重金属污染一向都是十分棘手的问题。镍</w:t>
            </w:r>
            <w:r>
              <w:rPr>
                <w:rFonts w:ascii="宋体" w:hAnsi="宋体"/>
                <w:kern w:val="1"/>
                <w:sz w:val="24"/>
              </w:rPr>
              <w:t>、</w:t>
            </w:r>
            <w:r>
              <w:rPr>
                <w:rFonts w:ascii="宋体" w:hAnsi="宋体" w:hint="eastAsia"/>
                <w:kern w:val="1"/>
                <w:sz w:val="24"/>
              </w:rPr>
              <w:t>铬作为重金属元素，通过各种方式进入土壤中，很难通过土壤自身净化能力对其进行迁移转化和降解，所以需要采取人为方式来降低镍</w:t>
            </w:r>
            <w:r>
              <w:rPr>
                <w:rFonts w:ascii="宋体" w:hAnsi="宋体"/>
                <w:kern w:val="1"/>
                <w:sz w:val="24"/>
              </w:rPr>
              <w:t>、</w:t>
            </w:r>
            <w:r>
              <w:rPr>
                <w:rFonts w:ascii="宋体" w:hAnsi="宋体" w:hint="eastAsia"/>
                <w:kern w:val="1"/>
                <w:sz w:val="24"/>
              </w:rPr>
              <w:t>铬含量。在测定土壤中镍</w:t>
            </w:r>
            <w:r>
              <w:rPr>
                <w:rFonts w:ascii="宋体" w:hAnsi="宋体"/>
                <w:kern w:val="1"/>
                <w:sz w:val="24"/>
              </w:rPr>
              <w:t>、</w:t>
            </w:r>
            <w:r>
              <w:rPr>
                <w:rFonts w:ascii="宋体" w:hAnsi="宋体" w:hint="eastAsia"/>
                <w:kern w:val="1"/>
                <w:sz w:val="24"/>
              </w:rPr>
              <w:t>铬含量时，火焰原子吸收法属于常用的处理方法，控制检测过程的不确定度，提升测量结果准确性，为污染治理提供参考依据</w:t>
            </w:r>
            <w:r>
              <w:rPr>
                <w:rFonts w:ascii="宋体" w:hAnsi="宋体"/>
                <w:kern w:val="1"/>
                <w:sz w:val="24"/>
              </w:rPr>
              <w:t>，</w:t>
            </w:r>
            <w:r>
              <w:rPr>
                <w:rFonts w:ascii="宋体" w:hAnsi="宋体" w:hint="eastAsia"/>
                <w:kern w:val="1"/>
                <w:sz w:val="24"/>
              </w:rPr>
              <w:t>对污染治理计划的科学性有着积极地作用</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_Ref1612187284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[4]</w:t>
            </w:r>
            <w:r>
              <w:rPr>
                <w:rFonts w:ascii="宋体" w:hAnsi="宋体" w:hint="eastAsia"/>
                <w:kern w:val="1"/>
                <w:sz w:val="24"/>
                <w:vertAlign w:val="superscript"/>
              </w:rPr>
              <w:fldChar w:fldCharType="end"/>
            </w:r>
            <w:r>
              <w:rPr>
                <w:rFonts w:ascii="宋体" w:hAnsi="宋体" w:hint="eastAsia"/>
                <w:kern w:val="1"/>
                <w:sz w:val="24"/>
              </w:rPr>
              <w:t>。</w:t>
            </w:r>
          </w:p>
          <w:p w14:paraId="6BE3DA72" w14:textId="77777777" w:rsidR="00B62BEF" w:rsidRDefault="00000000" w:rsidP="00EB23F2">
            <w:pPr>
              <w:pStyle w:val="a4"/>
              <w:tabs>
                <w:tab w:val="left" w:pos="5832"/>
              </w:tabs>
              <w:spacing w:beforeLines="50" w:before="120" w:afterLines="50" w:after="120" w:line="360" w:lineRule="auto"/>
              <w:ind w:left="0" w:firstLine="0"/>
              <w:outlineLvl w:val="0"/>
              <w:rPr>
                <w:rFonts w:ascii="黑体" w:eastAsia="黑体" w:hAnsi="黑体" w:cs="宋体"/>
                <w:b/>
                <w:sz w:val="30"/>
                <w:szCs w:val="30"/>
              </w:rPr>
            </w:pPr>
            <w:r>
              <w:rPr>
                <w:rFonts w:ascii="黑体" w:eastAsia="黑体" w:hAnsi="黑体" w:cs="宋体"/>
                <w:b/>
                <w:sz w:val="30"/>
                <w:szCs w:val="30"/>
              </w:rPr>
              <w:t xml:space="preserve">2  </w:t>
            </w:r>
            <w:r>
              <w:rPr>
                <w:rFonts w:ascii="黑体" w:eastAsia="黑体" w:hAnsi="黑体" w:cs="宋体" w:hint="eastAsia"/>
                <w:b/>
                <w:sz w:val="30"/>
                <w:szCs w:val="30"/>
              </w:rPr>
              <w:t>土壤消解方法及镍</w:t>
            </w:r>
            <w:r>
              <w:rPr>
                <w:rFonts w:ascii="黑体" w:eastAsia="黑体" w:hAnsi="黑体" w:cs="宋体"/>
                <w:b/>
                <w:sz w:val="30"/>
                <w:szCs w:val="30"/>
              </w:rPr>
              <w:t>、</w:t>
            </w:r>
            <w:r>
              <w:rPr>
                <w:rFonts w:ascii="黑体" w:eastAsia="黑体" w:hAnsi="黑体" w:cs="宋体" w:hint="eastAsia"/>
                <w:b/>
                <w:sz w:val="30"/>
                <w:szCs w:val="30"/>
              </w:rPr>
              <w:t>铬含量测定方法的确定</w:t>
            </w:r>
          </w:p>
          <w:p w14:paraId="1F4037CF" w14:textId="77777777" w:rsidR="00B62BEF" w:rsidRDefault="00000000" w:rsidP="00EB23F2">
            <w:pPr>
              <w:pStyle w:val="a4"/>
              <w:tabs>
                <w:tab w:val="left" w:pos="5832"/>
              </w:tabs>
              <w:spacing w:line="360" w:lineRule="auto"/>
              <w:ind w:left="0" w:firstLine="0"/>
              <w:outlineLvl w:val="1"/>
              <w:rPr>
                <w:rFonts w:ascii="黑体" w:eastAsia="黑体" w:hAnsi="黑体" w:cs="黑体"/>
                <w:b/>
                <w:szCs w:val="30"/>
              </w:rPr>
            </w:pPr>
            <w:r>
              <w:rPr>
                <w:rFonts w:ascii="黑体" w:eastAsia="黑体" w:hAnsi="黑体" w:cs="黑体"/>
                <w:b/>
                <w:szCs w:val="30"/>
              </w:rPr>
              <w:t xml:space="preserve">2.1  </w:t>
            </w:r>
            <w:r>
              <w:rPr>
                <w:rFonts w:ascii="黑体" w:eastAsia="黑体" w:hAnsi="黑体" w:cs="黑体" w:hint="eastAsia"/>
                <w:b/>
                <w:szCs w:val="30"/>
              </w:rPr>
              <w:t>土壤预处理方法</w:t>
            </w:r>
          </w:p>
          <w:p w14:paraId="7DA9C55B" w14:textId="77777777" w:rsidR="00B62BEF" w:rsidRDefault="00000000" w:rsidP="00EB23F2">
            <w:pPr>
              <w:pStyle w:val="a4"/>
              <w:tabs>
                <w:tab w:val="left" w:pos="5832"/>
              </w:tabs>
              <w:spacing w:line="360" w:lineRule="auto"/>
              <w:ind w:left="0" w:firstLine="0"/>
              <w:outlineLvl w:val="2"/>
              <w:rPr>
                <w:rFonts w:ascii="黑体" w:eastAsia="黑体" w:hAnsi="黑体" w:cs="黑体"/>
                <w:sz w:val="24"/>
              </w:rPr>
            </w:pPr>
            <w:r>
              <w:rPr>
                <w:rFonts w:ascii="黑体" w:eastAsia="黑体" w:hAnsi="黑体" w:cs="黑体"/>
                <w:sz w:val="24"/>
              </w:rPr>
              <w:t>2</w:t>
            </w:r>
            <w:r>
              <w:rPr>
                <w:rFonts w:ascii="黑体" w:eastAsia="黑体" w:hAnsi="黑体" w:cs="黑体" w:hint="eastAsia"/>
                <w:sz w:val="24"/>
              </w:rPr>
              <w:t>.1.</w:t>
            </w:r>
            <w:r>
              <w:rPr>
                <w:rFonts w:ascii="黑体" w:eastAsia="黑体" w:hAnsi="黑体" w:cs="黑体"/>
                <w:sz w:val="24"/>
              </w:rPr>
              <w:t xml:space="preserve">1  </w:t>
            </w:r>
            <w:r>
              <w:rPr>
                <w:rFonts w:ascii="黑体" w:eastAsia="黑体" w:hAnsi="黑体" w:cs="黑体" w:hint="eastAsia"/>
                <w:sz w:val="24"/>
              </w:rPr>
              <w:t>土壤消解意义</w:t>
            </w:r>
          </w:p>
          <w:p w14:paraId="750526FF" w14:textId="77777777" w:rsidR="00B62BEF" w:rsidRDefault="00000000" w:rsidP="00EB23F2">
            <w:pPr>
              <w:pStyle w:val="a4"/>
              <w:tabs>
                <w:tab w:val="left" w:pos="5832"/>
              </w:tabs>
              <w:spacing w:line="360" w:lineRule="auto"/>
              <w:ind w:left="0" w:firstLineChars="200" w:firstLine="480"/>
              <w:rPr>
                <w:rFonts w:ascii="宋体" w:hAnsi="宋体"/>
                <w:sz w:val="24"/>
              </w:rPr>
            </w:pPr>
            <w:r>
              <w:rPr>
                <w:rFonts w:ascii="宋体" w:hAnsi="宋体" w:hint="eastAsia"/>
                <w:sz w:val="24"/>
              </w:rPr>
              <w:t>若要准确检测土壤样品中重金属的含量</w:t>
            </w:r>
            <w:r>
              <w:rPr>
                <w:rFonts w:ascii="宋体" w:hAnsi="宋体"/>
                <w:sz w:val="24"/>
              </w:rPr>
              <w:t>，</w:t>
            </w:r>
            <w:r>
              <w:rPr>
                <w:rFonts w:ascii="宋体" w:hAnsi="宋体" w:hint="eastAsia"/>
                <w:sz w:val="24"/>
              </w:rPr>
              <w:t>最关键的一步就是消解</w:t>
            </w:r>
            <w:r>
              <w:rPr>
                <w:rFonts w:ascii="宋体" w:hAnsi="宋体"/>
                <w:sz w:val="24"/>
              </w:rPr>
              <w:t>。</w:t>
            </w:r>
            <w:r>
              <w:rPr>
                <w:rFonts w:ascii="宋体" w:hAnsi="宋体" w:hint="eastAsia"/>
                <w:sz w:val="24"/>
              </w:rPr>
              <w:t>土壤样品的消解对测定土壤中重金属含量的准确性有很大影响</w:t>
            </w:r>
            <w:r>
              <w:rPr>
                <w:rFonts w:ascii="宋体" w:hAnsi="宋体"/>
                <w:sz w:val="24"/>
              </w:rPr>
              <w:t>，</w:t>
            </w:r>
            <w:r>
              <w:rPr>
                <w:rFonts w:ascii="宋体" w:hAnsi="宋体" w:hint="eastAsia"/>
                <w:sz w:val="24"/>
              </w:rPr>
              <w:t>不同消解方法</w:t>
            </w:r>
            <w:r>
              <w:rPr>
                <w:rFonts w:ascii="宋体" w:hAnsi="宋体"/>
                <w:sz w:val="24"/>
              </w:rPr>
              <w:t>，</w:t>
            </w:r>
            <w:r>
              <w:rPr>
                <w:rFonts w:ascii="宋体" w:hAnsi="宋体" w:hint="eastAsia"/>
                <w:sz w:val="24"/>
              </w:rPr>
              <w:t>操作难度不同</w:t>
            </w:r>
            <w:r>
              <w:rPr>
                <w:rFonts w:ascii="宋体" w:hAnsi="宋体"/>
                <w:sz w:val="24"/>
              </w:rPr>
              <w:t>，</w:t>
            </w:r>
            <w:r>
              <w:rPr>
                <w:rFonts w:ascii="宋体" w:hAnsi="宋体" w:hint="eastAsia"/>
                <w:sz w:val="24"/>
              </w:rPr>
              <w:t>对结果的影响也不同</w:t>
            </w:r>
            <w:r>
              <w:rPr>
                <w:rFonts w:ascii="宋体" w:hAnsi="宋体"/>
                <w:sz w:val="24"/>
              </w:rPr>
              <w:t>，</w:t>
            </w:r>
            <w:r>
              <w:rPr>
                <w:rFonts w:ascii="宋体" w:hAnsi="宋体" w:hint="eastAsia"/>
                <w:sz w:val="24"/>
              </w:rPr>
              <w:t>本次将采用电热板消解法对土壤进行消解</w:t>
            </w:r>
            <w:r>
              <w:rPr>
                <w:rFonts w:ascii="宋体" w:hAnsi="宋体"/>
                <w:sz w:val="24"/>
              </w:rPr>
              <w:t>。</w:t>
            </w:r>
          </w:p>
          <w:p w14:paraId="61B5F70D" w14:textId="77777777" w:rsidR="00B62BEF" w:rsidRDefault="00000000" w:rsidP="00EB23F2">
            <w:pPr>
              <w:pStyle w:val="a4"/>
              <w:tabs>
                <w:tab w:val="left" w:pos="5832"/>
              </w:tabs>
              <w:spacing w:line="360" w:lineRule="auto"/>
              <w:ind w:left="0" w:firstLine="0"/>
              <w:outlineLvl w:val="2"/>
              <w:rPr>
                <w:rFonts w:ascii="黑体" w:eastAsia="黑体" w:hAnsi="黑体" w:cs="黑体"/>
                <w:sz w:val="24"/>
              </w:rPr>
            </w:pPr>
            <w:r>
              <w:rPr>
                <w:rFonts w:ascii="黑体" w:eastAsia="黑体" w:hAnsi="黑体" w:cs="黑体"/>
                <w:sz w:val="24"/>
              </w:rPr>
              <w:t>2</w:t>
            </w:r>
            <w:r>
              <w:rPr>
                <w:rFonts w:ascii="黑体" w:eastAsia="黑体" w:hAnsi="黑体" w:cs="黑体" w:hint="eastAsia"/>
                <w:sz w:val="24"/>
              </w:rPr>
              <w:t>.</w:t>
            </w:r>
            <w:r>
              <w:rPr>
                <w:rFonts w:ascii="黑体" w:eastAsia="黑体" w:hAnsi="黑体" w:cs="黑体"/>
                <w:sz w:val="24"/>
              </w:rPr>
              <w:t>1</w:t>
            </w:r>
            <w:r>
              <w:rPr>
                <w:rFonts w:ascii="黑体" w:eastAsia="黑体" w:hAnsi="黑体" w:cs="黑体" w:hint="eastAsia"/>
                <w:sz w:val="24"/>
              </w:rPr>
              <w:t>.</w:t>
            </w:r>
            <w:r>
              <w:rPr>
                <w:rFonts w:ascii="黑体" w:eastAsia="黑体" w:hAnsi="黑体" w:cs="黑体"/>
                <w:sz w:val="24"/>
              </w:rPr>
              <w:t xml:space="preserve">2  </w:t>
            </w:r>
            <w:r>
              <w:rPr>
                <w:rFonts w:ascii="黑体" w:eastAsia="黑体" w:hAnsi="黑体" w:cs="黑体" w:hint="eastAsia"/>
                <w:sz w:val="24"/>
              </w:rPr>
              <w:t>操作步骤</w:t>
            </w:r>
          </w:p>
          <w:p w14:paraId="1CD395A7" w14:textId="77A565FD" w:rsidR="00B62BEF" w:rsidRDefault="00000000" w:rsidP="00EB23F2">
            <w:pPr>
              <w:pStyle w:val="a4"/>
              <w:tabs>
                <w:tab w:val="left" w:pos="5832"/>
              </w:tabs>
              <w:spacing w:line="360" w:lineRule="auto"/>
              <w:ind w:left="0" w:firstLineChars="200" w:firstLine="480"/>
              <w:rPr>
                <w:rFonts w:ascii="宋体" w:hAnsi="宋体"/>
                <w:sz w:val="24"/>
              </w:rPr>
            </w:pPr>
            <w:r>
              <w:rPr>
                <w:rFonts w:ascii="宋体" w:hAnsi="宋体" w:hint="eastAsia"/>
                <w:sz w:val="24"/>
              </w:rPr>
              <w:t>称取0.2g～0.3g(精确至0.1mg)样品于50m</w:t>
            </w:r>
            <w:r>
              <w:rPr>
                <w:rFonts w:ascii="宋体" w:hAnsi="宋体"/>
                <w:sz w:val="24"/>
              </w:rPr>
              <w:t>L</w:t>
            </w:r>
            <w:r>
              <w:rPr>
                <w:rFonts w:ascii="宋体" w:hAnsi="宋体" w:hint="eastAsia"/>
                <w:sz w:val="24"/>
              </w:rPr>
              <w:t>聚四氟乙烯坩埚中，用水润湿后加入1</w:t>
            </w:r>
            <w:r>
              <w:rPr>
                <w:rFonts w:ascii="宋体" w:hAnsi="宋体"/>
                <w:sz w:val="24"/>
              </w:rPr>
              <w:t>0mL</w:t>
            </w:r>
            <w:r>
              <w:rPr>
                <w:rFonts w:ascii="宋体" w:hAnsi="宋体" w:hint="eastAsia"/>
                <w:sz w:val="24"/>
              </w:rPr>
              <w:t>盐酸，于通风橱内电热板上90℃～100℃加热，使样品初步分解，待消解液蒸发至剩余约3m</w:t>
            </w:r>
            <w:r>
              <w:rPr>
                <w:rFonts w:ascii="宋体" w:hAnsi="宋体"/>
                <w:sz w:val="24"/>
              </w:rPr>
              <w:t>L</w:t>
            </w:r>
            <w:r>
              <w:rPr>
                <w:rFonts w:ascii="宋体" w:hAnsi="宋体" w:hint="eastAsia"/>
                <w:sz w:val="24"/>
              </w:rPr>
              <w:t>时，加入9m</w:t>
            </w:r>
            <w:r>
              <w:rPr>
                <w:rFonts w:ascii="宋体" w:hAnsi="宋体"/>
                <w:sz w:val="24"/>
              </w:rPr>
              <w:t>L</w:t>
            </w:r>
            <w:r>
              <w:rPr>
                <w:rFonts w:ascii="宋体" w:hAnsi="宋体" w:hint="eastAsia"/>
                <w:sz w:val="24"/>
              </w:rPr>
              <w:t>硝酸，加盖加热至无明显颗粒，加入5m</w:t>
            </w:r>
            <w:r>
              <w:rPr>
                <w:rFonts w:ascii="宋体" w:hAnsi="宋体"/>
                <w:sz w:val="24"/>
              </w:rPr>
              <w:t>L</w:t>
            </w:r>
            <w:r>
              <w:rPr>
                <w:rFonts w:ascii="宋体" w:hAnsi="宋体" w:hint="eastAsia"/>
                <w:sz w:val="24"/>
              </w:rPr>
              <w:t>～8m</w:t>
            </w:r>
            <w:r>
              <w:rPr>
                <w:rFonts w:ascii="宋体" w:hAnsi="宋体"/>
                <w:sz w:val="24"/>
              </w:rPr>
              <w:t>L</w:t>
            </w:r>
            <w:r>
              <w:rPr>
                <w:rFonts w:ascii="宋体" w:hAnsi="宋体" w:hint="eastAsia"/>
                <w:sz w:val="24"/>
              </w:rPr>
              <w:t>氢氟酸，开盖，</w:t>
            </w:r>
            <w:r>
              <w:rPr>
                <w:rFonts w:ascii="宋体" w:hAnsi="宋体" w:hint="eastAsia"/>
                <w:sz w:val="24"/>
              </w:rPr>
              <w:lastRenderedPageBreak/>
              <w:t>于120℃加热飞硅30min，稍冷，加入1m</w:t>
            </w:r>
            <w:r>
              <w:rPr>
                <w:rFonts w:ascii="宋体" w:hAnsi="宋体"/>
                <w:sz w:val="24"/>
              </w:rPr>
              <w:t>L</w:t>
            </w:r>
            <w:r>
              <w:rPr>
                <w:rFonts w:ascii="宋体" w:hAnsi="宋体" w:hint="eastAsia"/>
                <w:sz w:val="24"/>
              </w:rPr>
              <w:t>高氯酸，于150℃～170℃加热至冒白烟，加热时应经常摇动坩埚</w:t>
            </w:r>
            <w:r w:rsidR="00EB23F2">
              <w:rPr>
                <w:rFonts w:ascii="宋体" w:hAnsi="宋体" w:hint="eastAsia"/>
                <w:sz w:val="24"/>
              </w:rPr>
              <w:t>。</w:t>
            </w:r>
            <w:r>
              <w:rPr>
                <w:rFonts w:ascii="宋体" w:hAnsi="宋体" w:hint="eastAsia"/>
                <w:sz w:val="24"/>
              </w:rPr>
              <w:t>若坩埚壁上有黑色碳化物，加入1m</w:t>
            </w:r>
            <w:r>
              <w:rPr>
                <w:rFonts w:ascii="宋体" w:hAnsi="宋体"/>
                <w:sz w:val="24"/>
              </w:rPr>
              <w:t>L</w:t>
            </w:r>
            <w:r>
              <w:rPr>
                <w:rFonts w:ascii="宋体" w:hAnsi="宋体" w:hint="eastAsia"/>
                <w:sz w:val="24"/>
              </w:rPr>
              <w:t>高氯酸，加盖继续加热至黑色碳化物消失，再开盖</w:t>
            </w:r>
            <w:r w:rsidR="00EB23F2">
              <w:rPr>
                <w:rFonts w:ascii="宋体" w:hAnsi="宋体" w:hint="eastAsia"/>
                <w:sz w:val="24"/>
              </w:rPr>
              <w:t>，</w:t>
            </w:r>
            <w:r>
              <w:rPr>
                <w:rFonts w:ascii="宋体" w:hAnsi="宋体" w:hint="eastAsia"/>
                <w:sz w:val="24"/>
              </w:rPr>
              <w:t>加热赶酸至内容物呈不流动的液珠状(趁热观察)</w:t>
            </w:r>
            <w:r w:rsidR="00EB23F2">
              <w:rPr>
                <w:rFonts w:ascii="宋体" w:hAnsi="宋体" w:hint="eastAsia"/>
                <w:sz w:val="24"/>
              </w:rPr>
              <w:t>。</w:t>
            </w:r>
            <w:r>
              <w:rPr>
                <w:rFonts w:ascii="宋体" w:hAnsi="宋体" w:hint="eastAsia"/>
                <w:sz w:val="24"/>
              </w:rPr>
              <w:t>加入3m</w:t>
            </w:r>
            <w:r>
              <w:rPr>
                <w:rFonts w:ascii="宋体" w:hAnsi="宋体"/>
                <w:sz w:val="24"/>
              </w:rPr>
              <w:t>L</w:t>
            </w:r>
            <w:r>
              <w:rPr>
                <w:rFonts w:ascii="宋体" w:hAnsi="宋体" w:hint="eastAsia"/>
                <w:sz w:val="24"/>
              </w:rPr>
              <w:t>硝酸溶液，温热溶解可溶性残渣，全量转移至25m</w:t>
            </w:r>
            <w:r>
              <w:rPr>
                <w:rFonts w:ascii="宋体" w:hAnsi="宋体"/>
                <w:sz w:val="24"/>
              </w:rPr>
              <w:t>L</w:t>
            </w:r>
            <w:r>
              <w:rPr>
                <w:rFonts w:ascii="宋体" w:hAnsi="宋体" w:hint="eastAsia"/>
                <w:sz w:val="24"/>
              </w:rPr>
              <w:t>容量瓶中，用硝酸溶液定容至标线，摇匀，保存于聚乙烯瓶中，静置，取上清液待测</w:t>
            </w:r>
            <w:r w:rsidR="00EB23F2">
              <w:rPr>
                <w:rFonts w:ascii="宋体" w:hAnsi="宋体" w:hint="eastAsia"/>
                <w:sz w:val="24"/>
              </w:rPr>
              <w:t>。</w:t>
            </w:r>
            <w:r>
              <w:rPr>
                <w:rFonts w:ascii="宋体" w:hAnsi="宋体" w:hint="eastAsia"/>
                <w:sz w:val="24"/>
              </w:rPr>
              <w:t>于30d内完成分析</w:t>
            </w:r>
            <w:r w:rsidR="00EB23F2">
              <w:rPr>
                <w:rFonts w:ascii="宋体" w:hAnsi="宋体" w:hint="eastAsia"/>
                <w:sz w:val="24"/>
              </w:rPr>
              <w:t>。</w:t>
            </w:r>
          </w:p>
          <w:p w14:paraId="7C20D8AB" w14:textId="77777777" w:rsidR="00B62BEF" w:rsidRDefault="00000000" w:rsidP="00EB23F2">
            <w:pPr>
              <w:pStyle w:val="a4"/>
              <w:tabs>
                <w:tab w:val="left" w:pos="5832"/>
              </w:tabs>
              <w:spacing w:line="360" w:lineRule="auto"/>
              <w:ind w:left="0" w:firstLine="0"/>
              <w:outlineLvl w:val="1"/>
              <w:rPr>
                <w:rFonts w:ascii="黑体" w:eastAsia="黑体" w:hAnsi="黑体" w:cs="黑体"/>
                <w:b/>
                <w:szCs w:val="30"/>
              </w:rPr>
            </w:pPr>
            <w:r>
              <w:rPr>
                <w:rFonts w:ascii="黑体" w:eastAsia="黑体" w:hAnsi="黑体" w:cs="黑体"/>
                <w:b/>
                <w:szCs w:val="30"/>
              </w:rPr>
              <w:t>2</w:t>
            </w:r>
            <w:r>
              <w:rPr>
                <w:rFonts w:ascii="黑体" w:eastAsia="黑体" w:hAnsi="黑体" w:cs="黑体" w:hint="eastAsia"/>
                <w:b/>
                <w:szCs w:val="30"/>
              </w:rPr>
              <w:t>.</w:t>
            </w:r>
            <w:r>
              <w:rPr>
                <w:rFonts w:ascii="黑体" w:eastAsia="黑体" w:hAnsi="黑体" w:cs="黑体"/>
                <w:b/>
                <w:szCs w:val="30"/>
              </w:rPr>
              <w:t xml:space="preserve">2  </w:t>
            </w:r>
            <w:r>
              <w:rPr>
                <w:rFonts w:ascii="黑体" w:eastAsia="黑体" w:hAnsi="黑体" w:cs="黑体" w:hint="eastAsia"/>
                <w:b/>
                <w:szCs w:val="30"/>
              </w:rPr>
              <w:t>镍</w:t>
            </w:r>
            <w:r>
              <w:rPr>
                <w:rFonts w:ascii="黑体" w:eastAsia="黑体" w:hAnsi="黑体" w:cs="黑体"/>
                <w:b/>
                <w:szCs w:val="30"/>
              </w:rPr>
              <w:t>、</w:t>
            </w:r>
            <w:r>
              <w:rPr>
                <w:rFonts w:ascii="黑体" w:eastAsia="黑体" w:hAnsi="黑体" w:cs="黑体" w:hint="eastAsia"/>
                <w:b/>
                <w:szCs w:val="30"/>
              </w:rPr>
              <w:t>铬含量测定方式</w:t>
            </w:r>
          </w:p>
          <w:p w14:paraId="13251062" w14:textId="53D0950C" w:rsidR="00B62BEF" w:rsidRDefault="00000000" w:rsidP="00EB23F2">
            <w:pPr>
              <w:pStyle w:val="a4"/>
              <w:tabs>
                <w:tab w:val="left" w:pos="5832"/>
              </w:tabs>
              <w:spacing w:line="360" w:lineRule="auto"/>
              <w:ind w:left="0" w:firstLine="0"/>
              <w:outlineLvl w:val="2"/>
              <w:rPr>
                <w:rFonts w:ascii="黑体" w:eastAsia="黑体" w:hAnsi="黑体" w:cs="黑体"/>
                <w:sz w:val="24"/>
              </w:rPr>
            </w:pPr>
            <w:r>
              <w:rPr>
                <w:rFonts w:ascii="黑体" w:eastAsia="黑体" w:hAnsi="黑体" w:cs="黑体"/>
                <w:sz w:val="24"/>
              </w:rPr>
              <w:t>2</w:t>
            </w:r>
            <w:r>
              <w:rPr>
                <w:rFonts w:ascii="黑体" w:eastAsia="黑体" w:hAnsi="黑体" w:cs="黑体" w:hint="eastAsia"/>
                <w:sz w:val="24"/>
              </w:rPr>
              <w:t>.</w:t>
            </w:r>
            <w:r>
              <w:rPr>
                <w:rFonts w:ascii="黑体" w:eastAsia="黑体" w:hAnsi="黑体" w:cs="黑体"/>
                <w:sz w:val="24"/>
              </w:rPr>
              <w:t xml:space="preserve">2.1  </w:t>
            </w:r>
            <w:r>
              <w:rPr>
                <w:rFonts w:ascii="黑体" w:eastAsia="黑体" w:hAnsi="黑体" w:cs="黑体" w:hint="eastAsia"/>
                <w:sz w:val="24"/>
              </w:rPr>
              <w:t>火焰原子吸收法基本原理</w:t>
            </w:r>
          </w:p>
          <w:p w14:paraId="0FF2479C" w14:textId="77777777" w:rsidR="00B62BEF" w:rsidRDefault="00000000" w:rsidP="00EB23F2">
            <w:pPr>
              <w:pStyle w:val="a4"/>
              <w:tabs>
                <w:tab w:val="left" w:pos="5832"/>
              </w:tabs>
              <w:spacing w:line="360" w:lineRule="auto"/>
              <w:ind w:left="0" w:firstLineChars="200" w:firstLine="480"/>
              <w:rPr>
                <w:rFonts w:ascii="宋体" w:hAnsi="宋体"/>
                <w:sz w:val="24"/>
              </w:rPr>
            </w:pPr>
            <w:r>
              <w:rPr>
                <w:rFonts w:ascii="宋体" w:hAnsi="宋体" w:hint="eastAsia"/>
                <w:sz w:val="24"/>
              </w:rPr>
              <w:t>土壤和沉积物经酸消解后</w:t>
            </w:r>
            <w:r>
              <w:rPr>
                <w:rFonts w:ascii="宋体" w:hAnsi="宋体"/>
                <w:sz w:val="24"/>
              </w:rPr>
              <w:t>，</w:t>
            </w:r>
            <w:r>
              <w:rPr>
                <w:rFonts w:ascii="宋体" w:hAnsi="宋体" w:hint="eastAsia"/>
                <w:sz w:val="24"/>
              </w:rPr>
              <w:t>试样中铜</w:t>
            </w:r>
            <w:r>
              <w:rPr>
                <w:rFonts w:ascii="宋体" w:hAnsi="宋体"/>
                <w:sz w:val="24"/>
              </w:rPr>
              <w:t>、</w:t>
            </w:r>
            <w:r>
              <w:rPr>
                <w:rFonts w:ascii="宋体" w:hAnsi="宋体" w:hint="eastAsia"/>
                <w:sz w:val="24"/>
              </w:rPr>
              <w:t>锌</w:t>
            </w:r>
            <w:r>
              <w:rPr>
                <w:rFonts w:ascii="宋体" w:hAnsi="宋体"/>
                <w:sz w:val="24"/>
              </w:rPr>
              <w:t>、</w:t>
            </w:r>
            <w:r>
              <w:rPr>
                <w:rFonts w:ascii="宋体" w:hAnsi="宋体" w:hint="eastAsia"/>
                <w:sz w:val="24"/>
              </w:rPr>
              <w:t>铅</w:t>
            </w:r>
            <w:r>
              <w:rPr>
                <w:rFonts w:ascii="宋体" w:hAnsi="宋体"/>
                <w:sz w:val="24"/>
              </w:rPr>
              <w:t>、</w:t>
            </w:r>
            <w:r>
              <w:rPr>
                <w:rFonts w:ascii="宋体" w:hAnsi="宋体" w:hint="eastAsia"/>
                <w:sz w:val="24"/>
              </w:rPr>
              <w:t>镍和铬在空气</w:t>
            </w:r>
            <w:r>
              <w:rPr>
                <w:rFonts w:ascii="宋体" w:hAnsi="宋体"/>
                <w:sz w:val="24"/>
              </w:rPr>
              <w:t>-</w:t>
            </w:r>
            <w:r>
              <w:rPr>
                <w:rFonts w:ascii="宋体" w:hAnsi="宋体" w:hint="eastAsia"/>
                <w:sz w:val="24"/>
              </w:rPr>
              <w:t>乙炔火焰中原子化</w:t>
            </w:r>
            <w:r>
              <w:rPr>
                <w:rFonts w:ascii="宋体" w:hAnsi="宋体"/>
                <w:sz w:val="24"/>
              </w:rPr>
              <w:t>，</w:t>
            </w:r>
            <w:r>
              <w:rPr>
                <w:rFonts w:ascii="宋体" w:hAnsi="宋体" w:hint="eastAsia"/>
                <w:sz w:val="24"/>
              </w:rPr>
              <w:t>其基态原子分别对铜</w:t>
            </w:r>
            <w:r>
              <w:rPr>
                <w:rFonts w:ascii="宋体" w:hAnsi="宋体"/>
                <w:sz w:val="24"/>
              </w:rPr>
              <w:t>、</w:t>
            </w:r>
            <w:r>
              <w:rPr>
                <w:rFonts w:ascii="宋体" w:hAnsi="宋体" w:hint="eastAsia"/>
                <w:sz w:val="24"/>
              </w:rPr>
              <w:t>锌</w:t>
            </w:r>
            <w:r>
              <w:rPr>
                <w:rFonts w:ascii="宋体" w:hAnsi="宋体"/>
                <w:sz w:val="24"/>
              </w:rPr>
              <w:t>、</w:t>
            </w:r>
            <w:r>
              <w:rPr>
                <w:rFonts w:ascii="宋体" w:hAnsi="宋体" w:hint="eastAsia"/>
                <w:sz w:val="24"/>
              </w:rPr>
              <w:t>铅</w:t>
            </w:r>
            <w:r>
              <w:rPr>
                <w:rFonts w:ascii="宋体" w:hAnsi="宋体"/>
                <w:sz w:val="24"/>
              </w:rPr>
              <w:t>、</w:t>
            </w:r>
            <w:r>
              <w:rPr>
                <w:rFonts w:ascii="宋体" w:hAnsi="宋体" w:hint="eastAsia"/>
                <w:sz w:val="24"/>
              </w:rPr>
              <w:t>镍和铬的特征谱线产生选择性吸收</w:t>
            </w:r>
            <w:r>
              <w:rPr>
                <w:rFonts w:ascii="宋体" w:hAnsi="宋体"/>
                <w:sz w:val="24"/>
              </w:rPr>
              <w:t>，</w:t>
            </w:r>
            <w:r>
              <w:rPr>
                <w:rFonts w:ascii="宋体" w:hAnsi="宋体" w:hint="eastAsia"/>
                <w:sz w:val="24"/>
              </w:rPr>
              <w:t>其吸收强度在一定范围内与铜</w:t>
            </w:r>
            <w:r>
              <w:rPr>
                <w:rFonts w:ascii="宋体" w:hAnsi="宋体"/>
                <w:sz w:val="24"/>
              </w:rPr>
              <w:t>、</w:t>
            </w:r>
            <w:r>
              <w:rPr>
                <w:rFonts w:ascii="宋体" w:hAnsi="宋体" w:hint="eastAsia"/>
                <w:sz w:val="24"/>
              </w:rPr>
              <w:t>锌</w:t>
            </w:r>
            <w:r>
              <w:rPr>
                <w:rFonts w:ascii="宋体" w:hAnsi="宋体"/>
                <w:sz w:val="24"/>
              </w:rPr>
              <w:t>、</w:t>
            </w:r>
            <w:r>
              <w:rPr>
                <w:rFonts w:ascii="宋体" w:hAnsi="宋体" w:hint="eastAsia"/>
                <w:sz w:val="24"/>
              </w:rPr>
              <w:t>铅</w:t>
            </w:r>
            <w:r>
              <w:rPr>
                <w:rFonts w:ascii="宋体" w:hAnsi="宋体"/>
                <w:sz w:val="24"/>
              </w:rPr>
              <w:t>、</w:t>
            </w:r>
            <w:r>
              <w:rPr>
                <w:rFonts w:ascii="宋体" w:hAnsi="宋体" w:hint="eastAsia"/>
                <w:sz w:val="24"/>
              </w:rPr>
              <w:t>镍和铬的浓度成正比</w:t>
            </w:r>
            <w:r>
              <w:rPr>
                <w:rFonts w:ascii="宋体" w:hAnsi="宋体"/>
                <w:sz w:val="24"/>
              </w:rPr>
              <w:t>。</w:t>
            </w:r>
          </w:p>
          <w:p w14:paraId="5CB1F480" w14:textId="21B18555" w:rsidR="00B62BEF" w:rsidRDefault="00000000" w:rsidP="00EB23F2">
            <w:pPr>
              <w:pStyle w:val="a4"/>
              <w:tabs>
                <w:tab w:val="left" w:pos="5832"/>
              </w:tabs>
              <w:spacing w:line="360" w:lineRule="auto"/>
              <w:ind w:left="0" w:firstLineChars="200" w:firstLine="480"/>
              <w:rPr>
                <w:rFonts w:ascii="宋体" w:hAnsi="宋体"/>
                <w:sz w:val="24"/>
              </w:rPr>
            </w:pPr>
            <w:r>
              <w:rPr>
                <w:rFonts w:ascii="宋体" w:hAnsi="宋体" w:hint="eastAsia"/>
                <w:sz w:val="24"/>
              </w:rPr>
              <w:t>其中</w:t>
            </w:r>
            <w:r>
              <w:rPr>
                <w:rFonts w:ascii="宋体" w:hAnsi="宋体"/>
                <w:sz w:val="24"/>
              </w:rPr>
              <w:t>，</w:t>
            </w:r>
            <w:r>
              <w:rPr>
                <w:rFonts w:ascii="宋体" w:hAnsi="宋体" w:hint="eastAsia"/>
                <w:sz w:val="24"/>
              </w:rPr>
              <w:t>低于</w:t>
            </w:r>
            <w:r>
              <w:rPr>
                <w:rFonts w:ascii="宋体" w:hAnsi="宋体"/>
                <w:sz w:val="24"/>
              </w:rPr>
              <w:t>1000</w:t>
            </w:r>
            <w:r>
              <w:rPr>
                <w:rFonts w:ascii="宋体" w:hAnsi="宋体" w:hint="eastAsia"/>
                <w:sz w:val="24"/>
              </w:rPr>
              <w:t>mg</w:t>
            </w:r>
            <w:r>
              <w:rPr>
                <w:rFonts w:ascii="宋体" w:hAnsi="宋体"/>
                <w:sz w:val="24"/>
              </w:rPr>
              <w:t>/L</w:t>
            </w:r>
            <w:r>
              <w:rPr>
                <w:rFonts w:ascii="宋体" w:hAnsi="宋体" w:hint="eastAsia"/>
                <w:sz w:val="24"/>
              </w:rPr>
              <w:t>的铁对锌的测定无干扰</w:t>
            </w:r>
            <w:r>
              <w:rPr>
                <w:rFonts w:ascii="宋体" w:hAnsi="宋体"/>
                <w:sz w:val="24"/>
              </w:rPr>
              <w:t>；</w:t>
            </w:r>
            <w:r>
              <w:rPr>
                <w:rFonts w:ascii="宋体" w:hAnsi="宋体" w:hint="eastAsia"/>
                <w:sz w:val="24"/>
              </w:rPr>
              <w:t>低于</w:t>
            </w:r>
            <w:r>
              <w:rPr>
                <w:rFonts w:ascii="宋体" w:hAnsi="宋体"/>
                <w:sz w:val="24"/>
              </w:rPr>
              <w:t>2000</w:t>
            </w:r>
            <w:r>
              <w:rPr>
                <w:rFonts w:ascii="宋体" w:hAnsi="宋体" w:hint="eastAsia"/>
                <w:sz w:val="24"/>
              </w:rPr>
              <w:t>mg</w:t>
            </w:r>
            <w:r>
              <w:rPr>
                <w:rFonts w:ascii="宋体" w:hAnsi="宋体"/>
                <w:sz w:val="24"/>
              </w:rPr>
              <w:t>/L</w:t>
            </w:r>
            <w:r>
              <w:rPr>
                <w:rFonts w:ascii="宋体" w:hAnsi="宋体" w:hint="eastAsia"/>
                <w:sz w:val="24"/>
              </w:rPr>
              <w:t>的钾</w:t>
            </w:r>
            <w:r>
              <w:rPr>
                <w:rFonts w:ascii="宋体" w:hAnsi="宋体"/>
                <w:sz w:val="24"/>
              </w:rPr>
              <w:t>、</w:t>
            </w:r>
            <w:r>
              <w:rPr>
                <w:rFonts w:ascii="宋体" w:hAnsi="宋体" w:hint="eastAsia"/>
                <w:sz w:val="24"/>
              </w:rPr>
              <w:t>钠</w:t>
            </w:r>
            <w:r>
              <w:rPr>
                <w:rFonts w:ascii="宋体" w:hAnsi="宋体"/>
                <w:sz w:val="24"/>
              </w:rPr>
              <w:t>、</w:t>
            </w:r>
            <w:r>
              <w:rPr>
                <w:rFonts w:ascii="宋体" w:hAnsi="宋体" w:hint="eastAsia"/>
                <w:sz w:val="24"/>
              </w:rPr>
              <w:t>镁</w:t>
            </w:r>
            <w:r>
              <w:rPr>
                <w:rFonts w:ascii="宋体" w:hAnsi="宋体"/>
                <w:sz w:val="24"/>
              </w:rPr>
              <w:t>、</w:t>
            </w:r>
            <w:r>
              <w:rPr>
                <w:rFonts w:ascii="宋体" w:hAnsi="宋体" w:hint="eastAsia"/>
                <w:sz w:val="24"/>
              </w:rPr>
              <w:t>铁</w:t>
            </w:r>
            <w:r>
              <w:rPr>
                <w:rFonts w:ascii="宋体" w:hAnsi="宋体"/>
                <w:sz w:val="24"/>
              </w:rPr>
              <w:t>、</w:t>
            </w:r>
            <w:r>
              <w:rPr>
                <w:rFonts w:ascii="宋体" w:hAnsi="宋体" w:hint="eastAsia"/>
                <w:sz w:val="24"/>
              </w:rPr>
              <w:t>铝和低于</w:t>
            </w:r>
            <w:r>
              <w:rPr>
                <w:rFonts w:ascii="宋体" w:hAnsi="宋体"/>
                <w:sz w:val="24"/>
              </w:rPr>
              <w:t>1000</w:t>
            </w:r>
            <w:r>
              <w:rPr>
                <w:rFonts w:ascii="宋体" w:hAnsi="宋体" w:hint="eastAsia"/>
                <w:sz w:val="24"/>
              </w:rPr>
              <w:t>mg</w:t>
            </w:r>
            <w:r>
              <w:rPr>
                <w:rFonts w:ascii="宋体" w:hAnsi="宋体"/>
                <w:sz w:val="24"/>
              </w:rPr>
              <w:t>/L</w:t>
            </w:r>
            <w:r>
              <w:rPr>
                <w:rFonts w:ascii="宋体" w:hAnsi="宋体" w:hint="eastAsia"/>
                <w:sz w:val="24"/>
              </w:rPr>
              <w:t>的钙对铅的测定无干扰</w:t>
            </w:r>
            <w:r>
              <w:rPr>
                <w:rFonts w:ascii="宋体" w:hAnsi="宋体"/>
                <w:sz w:val="24"/>
              </w:rPr>
              <w:t>；</w:t>
            </w:r>
            <w:r>
              <w:rPr>
                <w:rFonts w:ascii="宋体" w:hAnsi="宋体" w:hint="eastAsia"/>
                <w:sz w:val="24"/>
              </w:rPr>
              <w:t>使用</w:t>
            </w:r>
            <w:r>
              <w:rPr>
                <w:rFonts w:ascii="宋体" w:hAnsi="宋体"/>
                <w:sz w:val="24"/>
              </w:rPr>
              <w:t>232.0nm</w:t>
            </w:r>
            <w:r>
              <w:rPr>
                <w:rFonts w:ascii="宋体" w:hAnsi="宋体" w:hint="eastAsia"/>
                <w:sz w:val="24"/>
              </w:rPr>
              <w:t>作测定镍的吸收线时</w:t>
            </w:r>
            <w:r>
              <w:rPr>
                <w:rFonts w:ascii="宋体" w:hAnsi="宋体"/>
                <w:sz w:val="24"/>
              </w:rPr>
              <w:t>，</w:t>
            </w:r>
            <w:r>
              <w:rPr>
                <w:rFonts w:ascii="宋体" w:hAnsi="宋体" w:hint="eastAsia"/>
                <w:sz w:val="24"/>
              </w:rPr>
              <w:t>存在波长相近的镍三线光谱影响</w:t>
            </w:r>
            <w:r>
              <w:rPr>
                <w:rFonts w:ascii="宋体" w:hAnsi="宋体"/>
                <w:sz w:val="24"/>
              </w:rPr>
              <w:t>，</w:t>
            </w:r>
            <w:r>
              <w:rPr>
                <w:rFonts w:ascii="宋体" w:hAnsi="宋体" w:hint="eastAsia"/>
                <w:sz w:val="24"/>
              </w:rPr>
              <w:t>选择</w:t>
            </w:r>
            <w:r>
              <w:rPr>
                <w:rFonts w:ascii="宋体" w:hAnsi="宋体"/>
                <w:sz w:val="24"/>
              </w:rPr>
              <w:t>0</w:t>
            </w:r>
            <w:r>
              <w:rPr>
                <w:rFonts w:ascii="宋体" w:hAnsi="宋体" w:hint="eastAsia"/>
                <w:sz w:val="24"/>
              </w:rPr>
              <w:t>.</w:t>
            </w:r>
            <w:r>
              <w:rPr>
                <w:rFonts w:ascii="宋体" w:hAnsi="宋体"/>
                <w:sz w:val="24"/>
              </w:rPr>
              <w:t>2</w:t>
            </w:r>
            <w:r>
              <w:rPr>
                <w:rFonts w:ascii="宋体" w:hAnsi="宋体" w:hint="eastAsia"/>
                <w:sz w:val="24"/>
              </w:rPr>
              <w:t>nm的光谱通带可减少影响</w:t>
            </w:r>
            <w:r>
              <w:rPr>
                <w:rFonts w:ascii="宋体" w:hAnsi="宋体" w:hint="eastAsia"/>
                <w:sz w:val="24"/>
                <w:vertAlign w:val="superscript"/>
              </w:rPr>
              <w:fldChar w:fldCharType="begin"/>
            </w:r>
            <w:r>
              <w:rPr>
                <w:rFonts w:ascii="宋体" w:hAnsi="宋体" w:hint="eastAsia"/>
                <w:sz w:val="24"/>
                <w:vertAlign w:val="superscript"/>
              </w:rPr>
              <w:instrText xml:space="preserve"> REF _Ref2051082864 \r \h </w:instrText>
            </w:r>
            <w:r>
              <w:rPr>
                <w:rFonts w:ascii="宋体" w:hAnsi="宋体" w:hint="eastAsia"/>
                <w:sz w:val="24"/>
                <w:vertAlign w:val="superscript"/>
              </w:rPr>
            </w:r>
            <w:r>
              <w:rPr>
                <w:rFonts w:ascii="宋体" w:hAnsi="宋体" w:hint="eastAsia"/>
                <w:sz w:val="24"/>
                <w:vertAlign w:val="superscript"/>
              </w:rPr>
              <w:fldChar w:fldCharType="separate"/>
            </w:r>
            <w:r w:rsidR="00FE6A21">
              <w:rPr>
                <w:rFonts w:ascii="宋体" w:hAnsi="宋体"/>
                <w:sz w:val="24"/>
                <w:vertAlign w:val="superscript"/>
              </w:rPr>
              <w:t>[2]</w:t>
            </w:r>
            <w:r>
              <w:rPr>
                <w:rFonts w:ascii="宋体" w:hAnsi="宋体" w:hint="eastAsia"/>
                <w:sz w:val="24"/>
                <w:vertAlign w:val="superscript"/>
              </w:rPr>
              <w:fldChar w:fldCharType="end"/>
            </w:r>
            <w:r>
              <w:rPr>
                <w:rFonts w:ascii="宋体" w:hAnsi="宋体"/>
                <w:sz w:val="24"/>
              </w:rPr>
              <w:t>。</w:t>
            </w:r>
          </w:p>
          <w:p w14:paraId="31FDC19F" w14:textId="77777777" w:rsidR="00B62BEF" w:rsidRDefault="00000000" w:rsidP="00EB23F2">
            <w:pPr>
              <w:pStyle w:val="a4"/>
              <w:tabs>
                <w:tab w:val="left" w:pos="5832"/>
              </w:tabs>
              <w:spacing w:line="360" w:lineRule="auto"/>
              <w:ind w:left="0" w:firstLine="0"/>
              <w:outlineLvl w:val="2"/>
              <w:rPr>
                <w:rFonts w:ascii="黑体" w:eastAsia="黑体" w:hAnsi="黑体" w:cs="黑体"/>
                <w:sz w:val="24"/>
              </w:rPr>
            </w:pPr>
            <w:r>
              <w:rPr>
                <w:rFonts w:ascii="黑体" w:eastAsia="黑体" w:hAnsi="黑体" w:cs="黑体"/>
                <w:sz w:val="24"/>
              </w:rPr>
              <w:t>2</w:t>
            </w:r>
            <w:r>
              <w:rPr>
                <w:rFonts w:ascii="黑体" w:eastAsia="黑体" w:hAnsi="黑体" w:cs="黑体" w:hint="eastAsia"/>
                <w:sz w:val="24"/>
              </w:rPr>
              <w:t>.</w:t>
            </w:r>
            <w:r>
              <w:rPr>
                <w:rFonts w:ascii="黑体" w:eastAsia="黑体" w:hAnsi="黑体" w:cs="黑体"/>
                <w:sz w:val="24"/>
              </w:rPr>
              <w:t>2</w:t>
            </w:r>
            <w:r>
              <w:rPr>
                <w:rFonts w:ascii="黑体" w:eastAsia="黑体" w:hAnsi="黑体" w:cs="黑体" w:hint="eastAsia"/>
                <w:sz w:val="24"/>
              </w:rPr>
              <w:t>.</w:t>
            </w:r>
            <w:r>
              <w:rPr>
                <w:rFonts w:ascii="黑体" w:eastAsia="黑体" w:hAnsi="黑体" w:cs="黑体"/>
                <w:sz w:val="24"/>
              </w:rPr>
              <w:t xml:space="preserve">2  </w:t>
            </w:r>
            <w:r>
              <w:rPr>
                <w:rFonts w:ascii="黑体" w:eastAsia="黑体" w:hAnsi="黑体" w:cs="黑体" w:hint="eastAsia"/>
                <w:sz w:val="24"/>
              </w:rPr>
              <w:t>镍</w:t>
            </w:r>
            <w:r>
              <w:rPr>
                <w:rFonts w:ascii="黑体" w:eastAsia="黑体" w:hAnsi="黑体" w:cs="黑体"/>
                <w:sz w:val="24"/>
              </w:rPr>
              <w:t>、</w:t>
            </w:r>
            <w:r>
              <w:rPr>
                <w:rFonts w:ascii="黑体" w:eastAsia="黑体" w:hAnsi="黑体" w:cs="黑体" w:hint="eastAsia"/>
                <w:sz w:val="24"/>
              </w:rPr>
              <w:t>铬溶液配制</w:t>
            </w:r>
          </w:p>
          <w:p w14:paraId="6EF9B28C" w14:textId="6E405E3F"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取5.00mL镍标准溶液于100mL容量瓶中，配制成C=50.0mg /L的镍标准应用液，分别吸取镍标准应用液0.0mL、0.10mL、0.20mL、0.50mL、1.00mL、2.00mL于6</w:t>
            </w:r>
            <w:r>
              <w:rPr>
                <w:rFonts w:ascii="宋体" w:hAnsi="宋体" w:hint="eastAsia"/>
                <w:kern w:val="1"/>
                <w:sz w:val="24"/>
              </w:rPr>
              <w:t>个</w:t>
            </w:r>
            <w:r>
              <w:rPr>
                <w:rFonts w:ascii="宋体" w:hAnsi="宋体"/>
                <w:kern w:val="1"/>
                <w:sz w:val="24"/>
              </w:rPr>
              <w:t>50mL容量瓶中，用1+99硝酸定容至刻度。配制成浓度为0.0μg/mL、0.10μg/mL、0.20μg/mL、0.50μg/mL、1.00μg/mL、2.00μg/mL的镍标准系列。</w:t>
            </w:r>
          </w:p>
          <w:p w14:paraId="7C439121" w14:textId="7CD1C074"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用0.2586mol/L重铬酸钾标液稀释成50mg/L的铬标准使用液，再将其准确移取0、0.50mL、1.00mL、2.00mL、3.00mL、4.00mL于50mL容量瓶中，分别加入5mL10%氯化铵水溶液，3mL（1+1）盐酸溶液，用水定容至标线，摇匀。铬浓度分别为0.50mg/L、1.00mg/L，2.00mg/L、3.00mg/L、4.00mg/L</w:t>
            </w:r>
            <w:r>
              <w:rPr>
                <w:rFonts w:ascii="宋体" w:hAnsi="宋体"/>
                <w:kern w:val="1"/>
                <w:sz w:val="24"/>
                <w:vertAlign w:val="superscript"/>
              </w:rPr>
              <w:fldChar w:fldCharType="begin"/>
            </w:r>
            <w:r>
              <w:rPr>
                <w:rFonts w:ascii="宋体" w:hAnsi="宋体"/>
                <w:kern w:val="1"/>
                <w:sz w:val="24"/>
                <w:vertAlign w:val="superscript"/>
              </w:rPr>
              <w:instrText xml:space="preserve"> REF _Ref2051082864 \r \h </w:instrText>
            </w:r>
            <w:r>
              <w:rPr>
                <w:rFonts w:ascii="宋体" w:hAnsi="宋体"/>
                <w:kern w:val="1"/>
                <w:sz w:val="24"/>
                <w:vertAlign w:val="superscript"/>
              </w:rPr>
            </w:r>
            <w:r>
              <w:rPr>
                <w:rFonts w:ascii="宋体" w:hAnsi="宋体"/>
                <w:kern w:val="1"/>
                <w:sz w:val="24"/>
                <w:vertAlign w:val="superscript"/>
              </w:rPr>
              <w:fldChar w:fldCharType="separate"/>
            </w:r>
            <w:r w:rsidR="00FE6A21">
              <w:rPr>
                <w:rFonts w:ascii="宋体" w:hAnsi="宋体"/>
                <w:kern w:val="1"/>
                <w:sz w:val="24"/>
                <w:vertAlign w:val="superscript"/>
              </w:rPr>
              <w:t>[2]</w:t>
            </w:r>
            <w:r>
              <w:rPr>
                <w:rFonts w:ascii="宋体" w:hAnsi="宋体"/>
                <w:kern w:val="1"/>
                <w:sz w:val="24"/>
                <w:vertAlign w:val="superscript"/>
              </w:rPr>
              <w:fldChar w:fldCharType="end"/>
            </w:r>
            <w:r>
              <w:rPr>
                <w:rFonts w:ascii="宋体" w:hAnsi="宋体"/>
                <w:kern w:val="1"/>
                <w:sz w:val="24"/>
              </w:rPr>
              <w:t>。</w:t>
            </w:r>
          </w:p>
          <w:p w14:paraId="47238AF6"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 xml:space="preserve">2.3  </w:t>
            </w:r>
            <w:r>
              <w:rPr>
                <w:rFonts w:ascii="黑体" w:eastAsia="黑体" w:hAnsi="黑体" w:cs="黑体" w:hint="eastAsia"/>
                <w:kern w:val="1"/>
                <w:sz w:val="24"/>
              </w:rPr>
              <w:t>镍</w:t>
            </w:r>
            <w:r>
              <w:rPr>
                <w:rFonts w:ascii="黑体" w:eastAsia="黑体" w:hAnsi="黑体" w:cs="黑体"/>
                <w:kern w:val="1"/>
                <w:sz w:val="24"/>
              </w:rPr>
              <w:t>、</w:t>
            </w:r>
            <w:r>
              <w:rPr>
                <w:rFonts w:ascii="黑体" w:eastAsia="黑体" w:hAnsi="黑体" w:cs="黑体" w:hint="eastAsia"/>
                <w:kern w:val="1"/>
                <w:sz w:val="24"/>
              </w:rPr>
              <w:t>铬元素的测定</w:t>
            </w:r>
          </w:p>
          <w:p w14:paraId="3996CF77"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设定原子分光光度计条件如下</w:t>
            </w:r>
          </w:p>
          <w:p w14:paraId="69A1E8BC"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镍空心阴极灯灯电流</w:t>
            </w:r>
            <w:r>
              <w:rPr>
                <w:rFonts w:ascii="宋体" w:hAnsi="宋体"/>
                <w:kern w:val="1"/>
                <w:sz w:val="24"/>
              </w:rPr>
              <w:t>4</w:t>
            </w:r>
            <w:r>
              <w:rPr>
                <w:rFonts w:ascii="宋体" w:hAnsi="宋体" w:hint="eastAsia"/>
                <w:kern w:val="1"/>
                <w:sz w:val="24"/>
              </w:rPr>
              <w:t>.0mA</w:t>
            </w:r>
            <w:r>
              <w:rPr>
                <w:rFonts w:ascii="宋体" w:hAnsi="宋体"/>
                <w:kern w:val="1"/>
                <w:sz w:val="24"/>
              </w:rPr>
              <w:t>，</w:t>
            </w:r>
            <w:r>
              <w:rPr>
                <w:rFonts w:ascii="宋体" w:hAnsi="宋体" w:hint="eastAsia"/>
                <w:kern w:val="1"/>
                <w:sz w:val="24"/>
              </w:rPr>
              <w:t>波长</w:t>
            </w:r>
            <w:r>
              <w:rPr>
                <w:rFonts w:ascii="宋体" w:hAnsi="宋体"/>
                <w:kern w:val="1"/>
                <w:sz w:val="24"/>
              </w:rPr>
              <w:t>232</w:t>
            </w:r>
            <w:r>
              <w:rPr>
                <w:rFonts w:ascii="宋体" w:hAnsi="宋体" w:hint="eastAsia"/>
                <w:kern w:val="1"/>
                <w:sz w:val="24"/>
              </w:rPr>
              <w:t>.</w:t>
            </w:r>
            <w:r>
              <w:rPr>
                <w:rFonts w:ascii="宋体" w:hAnsi="宋体"/>
                <w:kern w:val="1"/>
                <w:sz w:val="24"/>
              </w:rPr>
              <w:t>0nm，</w:t>
            </w:r>
            <w:r>
              <w:rPr>
                <w:rFonts w:ascii="宋体" w:hAnsi="宋体" w:hint="eastAsia"/>
                <w:kern w:val="1"/>
                <w:sz w:val="24"/>
              </w:rPr>
              <w:t>狭缝</w:t>
            </w:r>
            <w:r>
              <w:rPr>
                <w:rFonts w:ascii="宋体" w:hAnsi="宋体"/>
                <w:kern w:val="1"/>
                <w:sz w:val="24"/>
              </w:rPr>
              <w:t>0.2nm，</w:t>
            </w:r>
            <w:r>
              <w:rPr>
                <w:rFonts w:ascii="宋体" w:hAnsi="宋体" w:hint="eastAsia"/>
                <w:kern w:val="1"/>
                <w:sz w:val="24"/>
              </w:rPr>
              <w:t>测量时间</w:t>
            </w:r>
            <w:r>
              <w:rPr>
                <w:rFonts w:ascii="宋体" w:hAnsi="宋体"/>
                <w:kern w:val="1"/>
                <w:sz w:val="24"/>
              </w:rPr>
              <w:t>5.0s，</w:t>
            </w:r>
            <w:r>
              <w:rPr>
                <w:rFonts w:ascii="宋体" w:hAnsi="宋体" w:hint="eastAsia"/>
                <w:kern w:val="1"/>
                <w:sz w:val="24"/>
              </w:rPr>
              <w:t>预读数时间</w:t>
            </w:r>
            <w:r>
              <w:rPr>
                <w:rFonts w:ascii="宋体" w:hAnsi="宋体"/>
                <w:kern w:val="1"/>
                <w:sz w:val="24"/>
              </w:rPr>
              <w:t>10s，</w:t>
            </w:r>
            <w:r>
              <w:rPr>
                <w:rFonts w:ascii="宋体" w:hAnsi="宋体" w:hint="eastAsia"/>
                <w:kern w:val="1"/>
                <w:sz w:val="24"/>
              </w:rPr>
              <w:t>扣背景开</w:t>
            </w:r>
            <w:r>
              <w:rPr>
                <w:rFonts w:ascii="宋体" w:hAnsi="宋体"/>
                <w:kern w:val="1"/>
                <w:sz w:val="24"/>
              </w:rPr>
              <w:t>，</w:t>
            </w:r>
            <w:r>
              <w:rPr>
                <w:rFonts w:ascii="宋体" w:hAnsi="宋体" w:hint="eastAsia"/>
                <w:kern w:val="1"/>
                <w:sz w:val="24"/>
              </w:rPr>
              <w:t>校正模式</w:t>
            </w:r>
            <w:r>
              <w:rPr>
                <w:rFonts w:ascii="宋体" w:hAnsi="宋体"/>
                <w:kern w:val="1"/>
                <w:sz w:val="24"/>
              </w:rPr>
              <w:t>：</w:t>
            </w:r>
            <w:r>
              <w:rPr>
                <w:rFonts w:ascii="宋体" w:hAnsi="宋体" w:hint="eastAsia"/>
                <w:kern w:val="1"/>
                <w:sz w:val="24"/>
              </w:rPr>
              <w:t>浓度</w:t>
            </w:r>
            <w:r>
              <w:rPr>
                <w:rFonts w:ascii="宋体" w:hAnsi="宋体"/>
                <w:kern w:val="1"/>
                <w:sz w:val="24"/>
              </w:rPr>
              <w:t>，</w:t>
            </w:r>
            <w:r>
              <w:rPr>
                <w:rFonts w:ascii="宋体" w:hAnsi="宋体" w:hint="eastAsia"/>
                <w:kern w:val="1"/>
                <w:sz w:val="24"/>
              </w:rPr>
              <w:t>测量模式</w:t>
            </w:r>
            <w:r>
              <w:rPr>
                <w:rFonts w:ascii="宋体" w:hAnsi="宋体"/>
                <w:kern w:val="1"/>
                <w:sz w:val="24"/>
              </w:rPr>
              <w:t>：</w:t>
            </w:r>
            <w:r>
              <w:rPr>
                <w:rFonts w:ascii="宋体" w:hAnsi="宋体" w:hint="eastAsia"/>
                <w:kern w:val="1"/>
                <w:sz w:val="24"/>
              </w:rPr>
              <w:t>积分</w:t>
            </w:r>
            <w:r>
              <w:rPr>
                <w:rFonts w:ascii="宋体" w:hAnsi="宋体"/>
                <w:kern w:val="1"/>
                <w:sz w:val="24"/>
              </w:rPr>
              <w:t>；</w:t>
            </w:r>
          </w:p>
          <w:p w14:paraId="036A72B4"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铬空心阴极灯灯电流</w:t>
            </w:r>
            <w:r>
              <w:rPr>
                <w:rFonts w:ascii="宋体" w:hAnsi="宋体"/>
                <w:kern w:val="1"/>
                <w:sz w:val="24"/>
              </w:rPr>
              <w:t>9</w:t>
            </w:r>
            <w:r>
              <w:rPr>
                <w:rFonts w:ascii="宋体" w:hAnsi="宋体" w:hint="eastAsia"/>
                <w:kern w:val="1"/>
                <w:sz w:val="24"/>
              </w:rPr>
              <w:t>.0mA</w:t>
            </w:r>
            <w:r>
              <w:rPr>
                <w:rFonts w:ascii="宋体" w:hAnsi="宋体"/>
                <w:kern w:val="1"/>
                <w:sz w:val="24"/>
              </w:rPr>
              <w:t>，</w:t>
            </w:r>
            <w:r>
              <w:rPr>
                <w:rFonts w:ascii="宋体" w:hAnsi="宋体" w:hint="eastAsia"/>
                <w:kern w:val="1"/>
                <w:sz w:val="24"/>
              </w:rPr>
              <w:t>波长</w:t>
            </w:r>
            <w:r>
              <w:rPr>
                <w:rFonts w:ascii="宋体" w:hAnsi="宋体"/>
                <w:kern w:val="1"/>
                <w:sz w:val="24"/>
              </w:rPr>
              <w:t>357.9nm，</w:t>
            </w:r>
            <w:r>
              <w:rPr>
                <w:rFonts w:ascii="宋体" w:hAnsi="宋体" w:hint="eastAsia"/>
                <w:kern w:val="1"/>
                <w:sz w:val="24"/>
              </w:rPr>
              <w:t>狭缝</w:t>
            </w:r>
            <w:r>
              <w:rPr>
                <w:rFonts w:ascii="宋体" w:hAnsi="宋体"/>
                <w:kern w:val="1"/>
                <w:sz w:val="24"/>
              </w:rPr>
              <w:t>0.2nm，</w:t>
            </w:r>
            <w:r>
              <w:rPr>
                <w:rFonts w:ascii="宋体" w:hAnsi="宋体" w:hint="eastAsia"/>
                <w:kern w:val="1"/>
                <w:sz w:val="24"/>
              </w:rPr>
              <w:t>测量时间</w:t>
            </w:r>
            <w:r>
              <w:rPr>
                <w:rFonts w:ascii="宋体" w:hAnsi="宋体"/>
                <w:kern w:val="1"/>
                <w:sz w:val="24"/>
              </w:rPr>
              <w:t>5.0s，</w:t>
            </w:r>
            <w:r>
              <w:rPr>
                <w:rFonts w:ascii="宋体" w:hAnsi="宋体" w:hint="eastAsia"/>
                <w:kern w:val="1"/>
                <w:sz w:val="24"/>
              </w:rPr>
              <w:t>预读数时间</w:t>
            </w:r>
            <w:r>
              <w:rPr>
                <w:rFonts w:ascii="宋体" w:hAnsi="宋体"/>
                <w:kern w:val="1"/>
                <w:sz w:val="24"/>
              </w:rPr>
              <w:t>10s，</w:t>
            </w:r>
            <w:r>
              <w:rPr>
                <w:rFonts w:ascii="宋体" w:hAnsi="宋体" w:hint="eastAsia"/>
                <w:kern w:val="1"/>
                <w:sz w:val="24"/>
              </w:rPr>
              <w:t>扣背景开</w:t>
            </w:r>
            <w:r>
              <w:rPr>
                <w:rFonts w:ascii="宋体" w:hAnsi="宋体"/>
                <w:kern w:val="1"/>
                <w:sz w:val="24"/>
              </w:rPr>
              <w:t>，</w:t>
            </w:r>
            <w:r>
              <w:rPr>
                <w:rFonts w:ascii="宋体" w:hAnsi="宋体" w:hint="eastAsia"/>
                <w:kern w:val="1"/>
                <w:sz w:val="24"/>
              </w:rPr>
              <w:t>校正模式</w:t>
            </w:r>
            <w:r>
              <w:rPr>
                <w:rFonts w:ascii="宋体" w:hAnsi="宋体"/>
                <w:kern w:val="1"/>
                <w:sz w:val="24"/>
              </w:rPr>
              <w:t>：</w:t>
            </w:r>
            <w:r>
              <w:rPr>
                <w:rFonts w:ascii="宋体" w:hAnsi="宋体" w:hint="eastAsia"/>
                <w:kern w:val="1"/>
                <w:sz w:val="24"/>
              </w:rPr>
              <w:t>浓度</w:t>
            </w:r>
            <w:r>
              <w:rPr>
                <w:rFonts w:ascii="宋体" w:hAnsi="宋体"/>
                <w:kern w:val="1"/>
                <w:sz w:val="24"/>
              </w:rPr>
              <w:t>，</w:t>
            </w:r>
            <w:r>
              <w:rPr>
                <w:rFonts w:ascii="宋体" w:hAnsi="宋体" w:hint="eastAsia"/>
                <w:kern w:val="1"/>
                <w:sz w:val="24"/>
              </w:rPr>
              <w:t>测量模式</w:t>
            </w:r>
            <w:r>
              <w:rPr>
                <w:rFonts w:ascii="宋体" w:hAnsi="宋体"/>
                <w:kern w:val="1"/>
                <w:sz w:val="24"/>
              </w:rPr>
              <w:t>：</w:t>
            </w:r>
            <w:r>
              <w:rPr>
                <w:rFonts w:ascii="宋体" w:hAnsi="宋体" w:hint="eastAsia"/>
                <w:kern w:val="1"/>
                <w:sz w:val="24"/>
              </w:rPr>
              <w:t>积分</w:t>
            </w:r>
            <w:r>
              <w:rPr>
                <w:rFonts w:ascii="宋体" w:hAnsi="宋体"/>
                <w:kern w:val="1"/>
                <w:sz w:val="24"/>
              </w:rPr>
              <w:t>。</w:t>
            </w:r>
          </w:p>
          <w:p w14:paraId="25BF2747" w14:textId="137877C9"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将镍</w:t>
            </w:r>
            <w:r>
              <w:rPr>
                <w:rFonts w:ascii="宋体" w:hAnsi="宋体"/>
                <w:kern w:val="1"/>
                <w:sz w:val="24"/>
              </w:rPr>
              <w:t>、</w:t>
            </w:r>
            <w:r>
              <w:rPr>
                <w:rFonts w:ascii="宋体" w:hAnsi="宋体" w:hint="eastAsia"/>
                <w:kern w:val="1"/>
                <w:sz w:val="24"/>
              </w:rPr>
              <w:t>铬标准系列溶液依次喷入火焰，进行测定。用质量浓度C和吸光度</w:t>
            </w:r>
            <w:r>
              <w:rPr>
                <w:rFonts w:ascii="宋体" w:hAnsi="宋体"/>
                <w:kern w:val="1"/>
                <w:sz w:val="24"/>
              </w:rPr>
              <w:t>A</w:t>
            </w:r>
            <w:r>
              <w:rPr>
                <w:rFonts w:ascii="宋体" w:hAnsi="宋体" w:hint="eastAsia"/>
                <w:kern w:val="1"/>
                <w:sz w:val="24"/>
              </w:rPr>
              <w:t>建立校准</w:t>
            </w:r>
            <w:r>
              <w:rPr>
                <w:rFonts w:ascii="宋体" w:hAnsi="宋体" w:hint="eastAsia"/>
                <w:kern w:val="1"/>
                <w:sz w:val="24"/>
              </w:rPr>
              <w:lastRenderedPageBreak/>
              <w:t>曲线</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_Ref2051082864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[2]</w:t>
            </w:r>
            <w:r>
              <w:rPr>
                <w:rFonts w:ascii="宋体" w:hAnsi="宋体" w:hint="eastAsia"/>
                <w:kern w:val="1"/>
                <w:sz w:val="24"/>
                <w:vertAlign w:val="superscript"/>
              </w:rPr>
              <w:fldChar w:fldCharType="end"/>
            </w:r>
            <w:r>
              <w:rPr>
                <w:rFonts w:ascii="宋体" w:hAnsi="宋体"/>
                <w:kern w:val="1"/>
                <w:sz w:val="24"/>
              </w:rPr>
              <w:t>。</w:t>
            </w:r>
          </w:p>
          <w:p w14:paraId="31529800"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 xml:space="preserve">4  </w:t>
            </w:r>
            <w:r>
              <w:rPr>
                <w:rFonts w:ascii="黑体" w:eastAsia="黑体" w:hAnsi="黑体" w:cs="黑体" w:hint="eastAsia"/>
                <w:kern w:val="1"/>
                <w:sz w:val="24"/>
              </w:rPr>
              <w:t>建立数学模型</w:t>
            </w:r>
          </w:p>
          <w:p w14:paraId="489DFD3C"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对于土壤中镍</w:t>
            </w:r>
            <w:r>
              <w:rPr>
                <w:rFonts w:ascii="宋体" w:hAnsi="宋体"/>
                <w:kern w:val="1"/>
                <w:sz w:val="24"/>
              </w:rPr>
              <w:t>、</w:t>
            </w:r>
            <w:r>
              <w:rPr>
                <w:rFonts w:ascii="宋体" w:hAnsi="宋体" w:hint="eastAsia"/>
                <w:kern w:val="1"/>
                <w:sz w:val="24"/>
              </w:rPr>
              <w:t xml:space="preserve">铬含量的计算，可以参考以下计算公式： </w:t>
            </w:r>
          </w:p>
          <w:p w14:paraId="7008BA57"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m:oMathPara>
              <m:oMath>
                <m:r>
                  <m:rPr>
                    <m:sty m:val="p"/>
                  </m:rPr>
                  <w:rPr>
                    <w:rFonts w:ascii="DejaVu Math TeX Gyre" w:hAnsi="DejaVu Math TeX Gyre" w:hint="eastAsia"/>
                    <w:kern w:val="1"/>
                    <w:sz w:val="24"/>
                  </w:rPr>
                  <m:t>w</m:t>
                </m:r>
                <m:r>
                  <m:rPr>
                    <m:sty m:val="p"/>
                  </m:rPr>
                  <w:rPr>
                    <w:rFonts w:ascii="DejaVu Math TeX Gyre" w:hAnsi="DejaVu Math TeX Gyre"/>
                    <w:kern w:val="1"/>
                    <w:sz w:val="24"/>
                  </w:rPr>
                  <m:t>=</m:t>
                </m:r>
                <m:f>
                  <m:fPr>
                    <m:ctrlPr>
                      <w:rPr>
                        <w:rFonts w:ascii="DejaVu Math TeX Gyre" w:hAnsi="DejaVu Math TeX Gyre"/>
                        <w:kern w:val="1"/>
                        <w:sz w:val="24"/>
                      </w:rPr>
                    </m:ctrlPr>
                  </m:fPr>
                  <m:num>
                    <m:r>
                      <m:rPr>
                        <m:sty m:val="p"/>
                      </m:rPr>
                      <w:rPr>
                        <w:rFonts w:ascii="DejaVu Math TeX Gyre" w:hAnsi="DejaVu Math TeX Gyre" w:hint="eastAsia"/>
                        <w:kern w:val="1"/>
                        <w:sz w:val="24"/>
                      </w:rPr>
                      <m:t>c</m:t>
                    </m:r>
                    <m:r>
                      <m:rPr>
                        <m:sty m:val="p"/>
                      </m:rPr>
                      <w:rPr>
                        <w:rFonts w:ascii="DejaVu Math TeX Gyre" w:hAnsi="DejaVu Math TeX Gyre"/>
                        <w:kern w:val="1"/>
                        <w:sz w:val="24"/>
                      </w:rPr>
                      <m:t>×V</m:t>
                    </m:r>
                  </m:num>
                  <m:den>
                    <m:r>
                      <m:rPr>
                        <m:sty m:val="p"/>
                      </m:rPr>
                      <w:rPr>
                        <w:rFonts w:ascii="DejaVu Math TeX Gyre" w:hAnsi="DejaVu Math TeX Gyre" w:hint="eastAsia"/>
                        <w:kern w:val="1"/>
                        <w:sz w:val="24"/>
                      </w:rPr>
                      <m:t>m</m:t>
                    </m:r>
                    <m:r>
                      <m:rPr>
                        <m:sty m:val="p"/>
                      </m:rPr>
                      <w:rPr>
                        <w:rFonts w:ascii="DejaVu Math TeX Gyre" w:hAnsi="DejaVu Math TeX Gyre"/>
                        <w:kern w:val="1"/>
                        <w:sz w:val="24"/>
                      </w:rPr>
                      <m:t>×</m:t>
                    </m:r>
                    <m:r>
                      <m:rPr>
                        <m:sty m:val="p"/>
                      </m:rPr>
                      <w:rPr>
                        <w:rFonts w:ascii="DejaVu Math TeX Gyre" w:hAnsi="DejaVu Math TeX Gyre"/>
                        <w:kern w:val="1"/>
                        <w:sz w:val="24"/>
                      </w:rPr>
                      <m:t>（</m:t>
                    </m:r>
                    <m:r>
                      <m:rPr>
                        <m:sty m:val="p"/>
                      </m:rPr>
                      <w:rPr>
                        <w:rFonts w:ascii="DejaVu Math TeX Gyre" w:hAnsi="DejaVu Math TeX Gyre"/>
                        <w:kern w:val="1"/>
                        <w:sz w:val="24"/>
                      </w:rPr>
                      <m:t>1-</m:t>
                    </m:r>
                    <m:sSub>
                      <m:sSubPr>
                        <m:ctrlPr>
                          <w:rPr>
                            <w:rFonts w:ascii="DejaVu Math TeX Gyre" w:hAnsi="DejaVu Math TeX Gyre"/>
                            <w:kern w:val="1"/>
                            <w:sz w:val="24"/>
                          </w:rPr>
                        </m:ctrlPr>
                      </m:sSubPr>
                      <m:e>
                        <m:r>
                          <m:rPr>
                            <m:sty m:val="p"/>
                          </m:rPr>
                          <w:rPr>
                            <w:rFonts w:ascii="DejaVu Math TeX Gyre" w:hAnsi="DejaVu Math TeX Gyre" w:hint="eastAsia"/>
                            <w:kern w:val="1"/>
                            <w:sz w:val="24"/>
                          </w:rPr>
                          <m:t>m</m:t>
                        </m:r>
                      </m:e>
                      <m:sub>
                        <m:r>
                          <m:rPr>
                            <m:sty m:val="p"/>
                          </m:rPr>
                          <w:rPr>
                            <w:rFonts w:ascii="DejaVu Math TeX Gyre" w:hAnsi="DejaVu Math TeX Gyre"/>
                            <w:kern w:val="1"/>
                            <w:sz w:val="24"/>
                          </w:rPr>
                          <m:t>0</m:t>
                        </m:r>
                      </m:sub>
                    </m:sSub>
                    <m:r>
                      <m:rPr>
                        <m:sty m:val="p"/>
                      </m:rPr>
                      <w:rPr>
                        <w:rFonts w:ascii="DejaVu Math TeX Gyre" w:hAnsi="DejaVu Math TeX Gyre"/>
                        <w:kern w:val="1"/>
                        <w:sz w:val="24"/>
                      </w:rPr>
                      <m:t>）</m:t>
                    </m:r>
                  </m:den>
                </m:f>
              </m:oMath>
            </m:oMathPara>
          </w:p>
          <w:p w14:paraId="19E189C1"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w</w:t>
            </w:r>
            <w:r>
              <w:rPr>
                <w:rFonts w:ascii="宋体" w:hAnsi="宋体" w:hint="eastAsia"/>
                <w:kern w:val="1"/>
                <w:sz w:val="24"/>
              </w:rPr>
              <w:t xml:space="preserve">表示土壤中镍或铬含量，单位为 </w:t>
            </w:r>
            <w:r>
              <w:rPr>
                <w:rFonts w:ascii="宋体" w:hAnsi="宋体"/>
                <w:kern w:val="1"/>
                <w:sz w:val="24"/>
              </w:rPr>
              <w:t xml:space="preserve">mg/kg </w:t>
            </w:r>
            <w:r>
              <w:rPr>
                <w:rFonts w:ascii="宋体" w:hAnsi="宋体" w:hint="eastAsia"/>
                <w:kern w:val="1"/>
                <w:sz w:val="24"/>
              </w:rPr>
              <w:t>；</w:t>
            </w:r>
          </w:p>
          <w:p w14:paraId="7C6E652F"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c</w:t>
            </w:r>
            <w:r>
              <w:rPr>
                <w:rFonts w:ascii="宋体" w:hAnsi="宋体" w:hint="eastAsia"/>
                <w:kern w:val="1"/>
                <w:sz w:val="24"/>
              </w:rPr>
              <w:t>表示利用火焰原子吸收法处理样品后，溶液吸光度与空白试验吸光度之间的差值</w:t>
            </w:r>
            <w:r>
              <w:rPr>
                <w:rFonts w:ascii="宋体" w:hAnsi="宋体"/>
                <w:kern w:val="1"/>
                <w:sz w:val="24"/>
              </w:rPr>
              <w:t>，</w:t>
            </w:r>
            <w:r>
              <w:rPr>
                <w:rFonts w:ascii="宋体" w:hAnsi="宋体" w:hint="eastAsia"/>
                <w:kern w:val="1"/>
                <w:sz w:val="24"/>
              </w:rPr>
              <w:t>单位为</w:t>
            </w:r>
            <w:r>
              <w:rPr>
                <w:rFonts w:ascii="宋体" w:hAnsi="宋体"/>
                <w:kern w:val="1"/>
                <w:sz w:val="24"/>
              </w:rPr>
              <w:t xml:space="preserve">mg/L </w:t>
            </w:r>
            <w:r>
              <w:rPr>
                <w:rFonts w:ascii="宋体" w:hAnsi="宋体" w:hint="eastAsia"/>
                <w:kern w:val="1"/>
                <w:sz w:val="24"/>
              </w:rPr>
              <w:t>；</w:t>
            </w:r>
          </w:p>
          <w:p w14:paraId="322CC57E"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V</w:t>
            </w:r>
            <w:r>
              <w:rPr>
                <w:rFonts w:ascii="宋体" w:hAnsi="宋体" w:hint="eastAsia"/>
                <w:kern w:val="1"/>
                <w:sz w:val="24"/>
              </w:rPr>
              <w:t>表示样品定容处理后的体积，单位为</w:t>
            </w:r>
            <w:r>
              <w:rPr>
                <w:rFonts w:ascii="宋体" w:hAnsi="宋体"/>
                <w:kern w:val="1"/>
                <w:sz w:val="24"/>
              </w:rPr>
              <w:t xml:space="preserve">mL </w:t>
            </w:r>
            <w:r>
              <w:rPr>
                <w:rFonts w:ascii="宋体" w:hAnsi="宋体" w:hint="eastAsia"/>
                <w:kern w:val="1"/>
                <w:sz w:val="24"/>
              </w:rPr>
              <w:t>；</w:t>
            </w:r>
          </w:p>
          <w:p w14:paraId="7AA151B4"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m</w:t>
            </w:r>
            <w:r>
              <w:rPr>
                <w:rFonts w:ascii="宋体" w:hAnsi="宋体" w:hint="eastAsia"/>
                <w:kern w:val="1"/>
                <w:sz w:val="24"/>
              </w:rPr>
              <w:t>表示样品称取重量</w:t>
            </w:r>
            <w:r>
              <w:rPr>
                <w:rFonts w:ascii="宋体" w:hAnsi="宋体"/>
                <w:kern w:val="1"/>
                <w:sz w:val="24"/>
              </w:rPr>
              <w:t>，</w:t>
            </w:r>
            <w:r>
              <w:rPr>
                <w:rFonts w:ascii="宋体" w:hAnsi="宋体" w:hint="eastAsia"/>
                <w:kern w:val="1"/>
                <w:sz w:val="24"/>
              </w:rPr>
              <w:t>单位为</w:t>
            </w:r>
            <w:r>
              <w:rPr>
                <w:rFonts w:ascii="宋体" w:hAnsi="宋体"/>
                <w:kern w:val="1"/>
                <w:sz w:val="24"/>
              </w:rPr>
              <w:t>g；</w:t>
            </w:r>
          </w:p>
          <w:p w14:paraId="19C86BEA"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rPr>
              <w:t>m</w:t>
            </w:r>
            <w:r>
              <w:rPr>
                <w:rFonts w:ascii="宋体" w:hAnsi="宋体"/>
                <w:kern w:val="1"/>
                <w:sz w:val="24"/>
                <w:vertAlign w:val="subscript"/>
              </w:rPr>
              <w:t>0</w:t>
            </w:r>
            <w:r>
              <w:rPr>
                <w:rFonts w:ascii="宋体" w:hAnsi="宋体" w:hint="eastAsia"/>
                <w:kern w:val="1"/>
                <w:sz w:val="24"/>
              </w:rPr>
              <w:t>表示定容后纯水的质量分数，单位为</w:t>
            </w:r>
            <w:r>
              <w:rPr>
                <w:rFonts w:ascii="宋体" w:hAnsi="宋体"/>
                <w:kern w:val="1"/>
                <w:sz w:val="24"/>
              </w:rPr>
              <w:t>%</w:t>
            </w:r>
            <w:r>
              <w:rPr>
                <w:rFonts w:ascii="宋体" w:hAnsi="宋体" w:hint="eastAsia"/>
                <w:kern w:val="1"/>
                <w:sz w:val="24"/>
              </w:rPr>
              <w:t>。</w:t>
            </w:r>
          </w:p>
          <w:p w14:paraId="38E0BDDC" w14:textId="77777777" w:rsidR="00B62BEF" w:rsidRDefault="00000000" w:rsidP="00EB23F2">
            <w:pPr>
              <w:autoSpaceDE w:val="0"/>
              <w:autoSpaceDN w:val="0"/>
              <w:adjustRightInd w:val="0"/>
              <w:spacing w:line="360" w:lineRule="auto"/>
              <w:jc w:val="left"/>
              <w:outlineLvl w:val="1"/>
              <w:rPr>
                <w:rFonts w:ascii="黑体" w:eastAsia="黑体" w:hAnsi="黑体" w:cs="黑体"/>
                <w:b/>
                <w:kern w:val="1"/>
                <w:sz w:val="28"/>
                <w:szCs w:val="30"/>
              </w:rPr>
            </w:pPr>
            <w:r>
              <w:rPr>
                <w:rFonts w:ascii="黑体" w:eastAsia="黑体" w:hAnsi="黑体" w:cs="黑体"/>
                <w:b/>
                <w:kern w:val="1"/>
                <w:sz w:val="28"/>
                <w:szCs w:val="30"/>
              </w:rPr>
              <w:t>2</w:t>
            </w:r>
            <w:r>
              <w:rPr>
                <w:rFonts w:ascii="黑体" w:eastAsia="黑体" w:hAnsi="黑体" w:cs="黑体" w:hint="eastAsia"/>
                <w:b/>
                <w:kern w:val="1"/>
                <w:sz w:val="28"/>
                <w:szCs w:val="30"/>
              </w:rPr>
              <w:t>.</w:t>
            </w:r>
            <w:r>
              <w:rPr>
                <w:rFonts w:ascii="黑体" w:eastAsia="黑体" w:hAnsi="黑体" w:cs="黑体"/>
                <w:b/>
                <w:kern w:val="1"/>
                <w:sz w:val="28"/>
                <w:szCs w:val="30"/>
              </w:rPr>
              <w:t xml:space="preserve">3  </w:t>
            </w:r>
            <w:r>
              <w:rPr>
                <w:rFonts w:ascii="黑体" w:eastAsia="黑体" w:hAnsi="黑体" w:cs="黑体" w:hint="eastAsia"/>
                <w:b/>
                <w:kern w:val="1"/>
                <w:sz w:val="28"/>
                <w:szCs w:val="30"/>
              </w:rPr>
              <w:t>方法确认指标</w:t>
            </w:r>
          </w:p>
          <w:p w14:paraId="20E07033"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3</w:t>
            </w:r>
            <w:r>
              <w:rPr>
                <w:rFonts w:ascii="黑体" w:eastAsia="黑体" w:hAnsi="黑体" w:cs="黑体" w:hint="eastAsia"/>
                <w:kern w:val="1"/>
                <w:sz w:val="24"/>
              </w:rPr>
              <w:t>.</w:t>
            </w:r>
            <w:r>
              <w:rPr>
                <w:rFonts w:ascii="黑体" w:eastAsia="黑体" w:hAnsi="黑体" w:cs="黑体"/>
                <w:kern w:val="1"/>
                <w:sz w:val="24"/>
              </w:rPr>
              <w:t xml:space="preserve">1  </w:t>
            </w:r>
            <w:r>
              <w:rPr>
                <w:rFonts w:ascii="黑体" w:eastAsia="黑体" w:hAnsi="黑体" w:cs="黑体" w:hint="eastAsia"/>
                <w:kern w:val="1"/>
                <w:sz w:val="24"/>
              </w:rPr>
              <w:t>精密度验证</w:t>
            </w:r>
          </w:p>
          <w:p w14:paraId="5D3D0EBF" w14:textId="77777777"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精密度：各验证实验室应对适用范围内每个样品类型的1～3个浓度或含量的样品，按全程序每个样品至少平行测定6次，分别计算各类型样品中各浓度或含量样品测定的平均值、标准偏差、相对标准偏差等参数。</w:t>
            </w:r>
          </w:p>
          <w:p w14:paraId="0A6B9466" w14:textId="332D4CF1"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3</w:t>
            </w:r>
            <w:r>
              <w:rPr>
                <w:rFonts w:ascii="黑体" w:eastAsia="黑体" w:hAnsi="黑体" w:cs="黑体" w:hint="eastAsia"/>
                <w:kern w:val="1"/>
                <w:sz w:val="24"/>
              </w:rPr>
              <w:t>.</w:t>
            </w:r>
            <w:r>
              <w:rPr>
                <w:rFonts w:ascii="黑体" w:eastAsia="黑体" w:hAnsi="黑体" w:cs="黑体"/>
                <w:kern w:val="1"/>
                <w:sz w:val="24"/>
              </w:rPr>
              <w:t xml:space="preserve">2  </w:t>
            </w:r>
            <w:r w:rsidR="00EB23F2">
              <w:rPr>
                <w:rFonts w:ascii="黑体" w:eastAsia="黑体" w:hAnsi="黑体" w:cs="黑体" w:hint="eastAsia"/>
                <w:kern w:val="1"/>
                <w:sz w:val="24"/>
              </w:rPr>
              <w:t>正确</w:t>
            </w:r>
            <w:r>
              <w:rPr>
                <w:rFonts w:ascii="黑体" w:eastAsia="黑体" w:hAnsi="黑体" w:cs="黑体" w:hint="eastAsia"/>
                <w:kern w:val="1"/>
                <w:sz w:val="24"/>
              </w:rPr>
              <w:t>度验证</w:t>
            </w:r>
          </w:p>
          <w:p w14:paraId="5C28CCD1" w14:textId="37AECB4D" w:rsidR="00B62BEF" w:rsidRDefault="00EB23F2">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正确</w:t>
            </w:r>
            <w:r w:rsidR="00000000">
              <w:rPr>
                <w:rFonts w:ascii="宋体" w:hAnsi="宋体" w:hint="eastAsia"/>
                <w:kern w:val="1"/>
                <w:sz w:val="24"/>
              </w:rPr>
              <w:t>度：标准编制组对各验证实验室的数据进行汇总统计分析。采用统一样品的，计算实验室间相对标准偏差、重复性限r和再现性限R（数据呈偏态分布时计算实验室内和实验间95%置信区间）；采用非统一样品的，给出各验证实验室对各类型样品的相对标准偏差等参数的范围。</w:t>
            </w:r>
          </w:p>
          <w:p w14:paraId="24465DDF"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3</w:t>
            </w:r>
            <w:r>
              <w:rPr>
                <w:rFonts w:ascii="黑体" w:eastAsia="黑体" w:hAnsi="黑体" w:cs="黑体" w:hint="eastAsia"/>
                <w:kern w:val="1"/>
                <w:sz w:val="24"/>
              </w:rPr>
              <w:t>.</w:t>
            </w:r>
            <w:r>
              <w:rPr>
                <w:rFonts w:ascii="黑体" w:eastAsia="黑体" w:hAnsi="黑体" w:cs="黑体"/>
                <w:kern w:val="1"/>
                <w:sz w:val="24"/>
              </w:rPr>
              <w:t xml:space="preserve">1  </w:t>
            </w:r>
            <w:r>
              <w:rPr>
                <w:rFonts w:ascii="黑体" w:eastAsia="黑体" w:hAnsi="黑体" w:cs="黑体" w:hint="eastAsia"/>
                <w:kern w:val="1"/>
                <w:sz w:val="24"/>
              </w:rPr>
              <w:t>检出限验证</w:t>
            </w:r>
          </w:p>
          <w:p w14:paraId="3A8BF5B9" w14:textId="6B1783D2" w:rsidR="00B62BEF" w:rsidRDefault="00000000" w:rsidP="00EB23F2">
            <w:pPr>
              <w:autoSpaceDE w:val="0"/>
              <w:autoSpaceDN w:val="0"/>
              <w:adjustRightInd w:val="0"/>
              <w:spacing w:line="360" w:lineRule="auto"/>
              <w:ind w:firstLineChars="200" w:firstLine="480"/>
              <w:jc w:val="left"/>
              <w:rPr>
                <w:rFonts w:ascii="宋体" w:hAnsi="宋体"/>
                <w:kern w:val="1"/>
                <w:sz w:val="24"/>
              </w:rPr>
            </w:pPr>
            <w:r>
              <w:rPr>
                <w:rFonts w:ascii="宋体" w:hAnsi="宋体" w:cs="宋体" w:hint="eastAsia"/>
                <w:bCs/>
                <w:kern w:val="1"/>
                <w:sz w:val="24"/>
              </w:rPr>
              <w:t>检出限：按照样品分析的全部步骤，重复n（</w:t>
            </w:r>
            <w:proofErr w:type="spellStart"/>
            <w:r>
              <w:rPr>
                <w:rFonts w:ascii="宋体" w:hAnsi="宋体" w:cs="宋体" w:hint="eastAsia"/>
                <w:bCs/>
                <w:kern w:val="1"/>
                <w:sz w:val="24"/>
              </w:rPr>
              <w:t>n</w:t>
            </w:r>
            <w:proofErr w:type="spellEnd"/>
            <w:r>
              <w:rPr>
                <w:rFonts w:ascii="宋体" w:hAnsi="宋体" w:cs="宋体" w:hint="eastAsia"/>
                <w:bCs/>
                <w:kern w:val="1"/>
                <w:sz w:val="24"/>
              </w:rPr>
              <w:t>≥7）次空白试验（以各类便携式、集成式仪器为基础建立的方法标准应根据仪器的性能尽可能增加重复测定次数），将各测定结果换算为样品中的浓度或含量，计算n次平行测定的标准偏差，按</w:t>
            </w:r>
            <w:r>
              <w:rPr>
                <w:rFonts w:ascii="宋体" w:hAnsi="宋体" w:hint="eastAsia"/>
                <w:kern w:val="1"/>
                <w:sz w:val="24"/>
              </w:rPr>
              <w:t>公式（A.1）计算方法检出限。</w:t>
            </w:r>
          </w:p>
          <w:p w14:paraId="265E9F83" w14:textId="77777777" w:rsidR="00B62BEF" w:rsidRDefault="00000000">
            <w:pPr>
              <w:autoSpaceDE w:val="0"/>
              <w:autoSpaceDN w:val="0"/>
              <w:adjustRightInd w:val="0"/>
              <w:spacing w:line="360" w:lineRule="auto"/>
              <w:ind w:firstLineChars="200" w:firstLine="480"/>
              <w:jc w:val="center"/>
              <w:rPr>
                <w:rFonts w:ascii="Arial" w:hAnsi="Arial" w:cs="Arial"/>
                <w:kern w:val="1"/>
                <w:sz w:val="24"/>
              </w:rPr>
            </w:pPr>
            <m:oMath>
              <m:r>
                <m:rPr>
                  <m:sty m:val="p"/>
                </m:rPr>
                <w:rPr>
                  <w:rFonts w:ascii="DejaVu Math TeX Gyre" w:hAnsi="DejaVu Math TeX Gyre"/>
                  <w:kern w:val="1"/>
                  <w:sz w:val="24"/>
                </w:rPr>
                <m:t>MDL=</m:t>
              </m:r>
              <m:sSub>
                <m:sSubPr>
                  <m:ctrlPr>
                    <w:rPr>
                      <w:rFonts w:ascii="DejaVu Math TeX Gyre" w:hAnsi="DejaVu Math TeX Gyre"/>
                      <w:kern w:val="1"/>
                      <w:sz w:val="24"/>
                    </w:rPr>
                  </m:ctrlPr>
                </m:sSubPr>
                <m:e>
                  <m:r>
                    <m:rPr>
                      <m:sty m:val="p"/>
                    </m:rPr>
                    <w:rPr>
                      <w:rFonts w:ascii="DejaVu Math TeX Gyre" w:hAnsi="DejaVu Math TeX Gyre" w:hint="eastAsia"/>
                      <w:kern w:val="1"/>
                      <w:sz w:val="24"/>
                    </w:rPr>
                    <m:t>t</m:t>
                  </m:r>
                </m:e>
                <m:sub>
                  <m:r>
                    <m:rPr>
                      <m:sty m:val="p"/>
                    </m:rPr>
                    <w:rPr>
                      <w:rFonts w:ascii="DejaVu Math TeX Gyre" w:hAnsi="DejaVu Math TeX Gyre"/>
                      <w:kern w:val="1"/>
                      <w:sz w:val="24"/>
                    </w:rPr>
                    <m:t>（</m:t>
                  </m:r>
                  <m:r>
                    <m:rPr>
                      <m:sty m:val="p"/>
                    </m:rPr>
                    <w:rPr>
                      <w:rFonts w:ascii="DejaVu Math TeX Gyre" w:hAnsi="DejaVu Math TeX Gyre" w:hint="eastAsia"/>
                      <w:kern w:val="1"/>
                      <w:sz w:val="24"/>
                    </w:rPr>
                    <m:t>n</m:t>
                  </m:r>
                  <m:r>
                    <m:rPr>
                      <m:sty m:val="p"/>
                    </m:rPr>
                    <w:rPr>
                      <w:rFonts w:ascii="DejaVu Math TeX Gyre" w:hAnsi="DejaVu Math TeX Gyre"/>
                      <w:kern w:val="1"/>
                      <w:sz w:val="24"/>
                    </w:rPr>
                    <m:t>-1</m:t>
                  </m:r>
                  <m:r>
                    <m:rPr>
                      <m:sty m:val="p"/>
                    </m:rPr>
                    <w:rPr>
                      <w:rFonts w:ascii="DejaVu Math TeX Gyre" w:hAnsi="DejaVu Math TeX Gyre"/>
                      <w:kern w:val="1"/>
                      <w:sz w:val="24"/>
                    </w:rPr>
                    <m:t>，</m:t>
                  </m:r>
                  <m:r>
                    <m:rPr>
                      <m:sty m:val="p"/>
                    </m:rPr>
                    <w:rPr>
                      <w:rFonts w:ascii="DejaVu Math TeX Gyre" w:hAnsi="DejaVu Math TeX Gyre"/>
                      <w:kern w:val="1"/>
                      <w:sz w:val="24"/>
                    </w:rPr>
                    <m:t>099</m:t>
                  </m:r>
                  <m:r>
                    <m:rPr>
                      <m:sty m:val="p"/>
                    </m:rPr>
                    <w:rPr>
                      <w:rFonts w:ascii="DejaVu Math TeX Gyre" w:hAnsi="DejaVu Math TeX Gyre"/>
                      <w:kern w:val="1"/>
                      <w:sz w:val="24"/>
                    </w:rPr>
                    <m:t>）</m:t>
                  </m:r>
                </m:sub>
              </m:sSub>
            </m:oMath>
            <w:r>
              <w:rPr>
                <w:rFonts w:ascii="Arial" w:hAnsi="Arial" w:cs="Arial"/>
                <w:kern w:val="1"/>
                <w:sz w:val="24"/>
              </w:rPr>
              <w:t>×S</w:t>
            </w:r>
          </w:p>
          <w:p w14:paraId="32282324" w14:textId="77777777" w:rsidR="008E5B0B" w:rsidRDefault="008E5B0B" w:rsidP="008E5B0B">
            <w:pPr>
              <w:autoSpaceDE w:val="0"/>
              <w:autoSpaceDN w:val="0"/>
              <w:adjustRightInd w:val="0"/>
              <w:spacing w:line="360" w:lineRule="auto"/>
              <w:ind w:firstLineChars="200" w:firstLine="480"/>
              <w:rPr>
                <w:rFonts w:hAnsi="DejaVu Math TeX Gyre" w:cs="Arial" w:hint="eastAsia"/>
                <w:kern w:val="1"/>
                <w:sz w:val="24"/>
                <w:lang w:eastAsia="zh-Hans"/>
              </w:rPr>
            </w:pPr>
            <w:r>
              <w:rPr>
                <w:rFonts w:hAnsi="DejaVu Math TeX Gyre" w:cs="Arial"/>
                <w:kern w:val="1"/>
                <w:sz w:val="24"/>
              </w:rPr>
              <w:t>MDL</w:t>
            </w:r>
            <w:r>
              <w:rPr>
                <w:rFonts w:hAnsi="DejaVu Math TeX Gyre" w:cs="Arial" w:hint="eastAsia"/>
                <w:kern w:val="1"/>
                <w:sz w:val="24"/>
                <w:lang w:eastAsia="zh-Hans"/>
              </w:rPr>
              <w:t>表示方法检出限</w:t>
            </w:r>
            <w:r>
              <w:rPr>
                <w:rFonts w:hAnsi="DejaVu Math TeX Gyre" w:cs="Arial"/>
                <w:kern w:val="1"/>
                <w:sz w:val="24"/>
                <w:lang w:eastAsia="zh-Hans"/>
              </w:rPr>
              <w:t>；</w:t>
            </w:r>
          </w:p>
          <w:p w14:paraId="48D8EE46" w14:textId="77777777" w:rsidR="008E5B0B" w:rsidRDefault="008E5B0B" w:rsidP="008E5B0B">
            <w:pPr>
              <w:autoSpaceDE w:val="0"/>
              <w:autoSpaceDN w:val="0"/>
              <w:adjustRightInd w:val="0"/>
              <w:spacing w:line="360" w:lineRule="auto"/>
              <w:ind w:firstLineChars="200" w:firstLine="480"/>
              <w:rPr>
                <w:rFonts w:hAnsi="DejaVu Math TeX Gyre" w:cs="Arial" w:hint="eastAsia"/>
                <w:kern w:val="1"/>
                <w:sz w:val="24"/>
                <w:lang w:eastAsia="zh-Hans"/>
              </w:rPr>
            </w:pPr>
            <w:r>
              <w:rPr>
                <w:rFonts w:hAnsi="DejaVu Math TeX Gyre" w:cs="Arial" w:hint="eastAsia"/>
                <w:kern w:val="1"/>
                <w:sz w:val="24"/>
                <w:lang w:eastAsia="zh-Hans"/>
              </w:rPr>
              <w:t>n</w:t>
            </w:r>
            <w:r>
              <w:rPr>
                <w:rFonts w:hAnsi="DejaVu Math TeX Gyre" w:cs="Arial" w:hint="eastAsia"/>
                <w:kern w:val="1"/>
                <w:sz w:val="24"/>
                <w:lang w:eastAsia="zh-Hans"/>
              </w:rPr>
              <w:t>表示样品的平行测定次数</w:t>
            </w:r>
            <w:r>
              <w:rPr>
                <w:rFonts w:hAnsi="DejaVu Math TeX Gyre" w:cs="Arial"/>
                <w:kern w:val="1"/>
                <w:sz w:val="24"/>
                <w:lang w:eastAsia="zh-Hans"/>
              </w:rPr>
              <w:t>；</w:t>
            </w:r>
          </w:p>
          <w:p w14:paraId="4539D73C" w14:textId="77777777" w:rsidR="008E5B0B" w:rsidRDefault="008E5B0B" w:rsidP="008E5B0B">
            <w:pPr>
              <w:autoSpaceDE w:val="0"/>
              <w:autoSpaceDN w:val="0"/>
              <w:adjustRightInd w:val="0"/>
              <w:spacing w:line="360" w:lineRule="auto"/>
              <w:ind w:firstLineChars="200" w:firstLine="480"/>
              <w:rPr>
                <w:rFonts w:ascii="宋体" w:hAnsi="宋体" w:cs="宋体"/>
                <w:kern w:val="1"/>
                <w:sz w:val="24"/>
                <w:lang w:eastAsia="zh-Hans"/>
              </w:rPr>
            </w:pPr>
            <w:r>
              <w:rPr>
                <w:rFonts w:hAnsi="DejaVu Math TeX Gyre" w:cs="Arial" w:hint="eastAsia"/>
                <w:kern w:val="1"/>
                <w:sz w:val="24"/>
                <w:lang w:eastAsia="zh-Hans"/>
              </w:rPr>
              <w:lastRenderedPageBreak/>
              <w:t>t</w:t>
            </w:r>
            <w:r>
              <w:rPr>
                <w:rFonts w:hAnsi="DejaVu Math TeX Gyre" w:cs="Arial" w:hint="eastAsia"/>
                <w:kern w:val="1"/>
                <w:sz w:val="24"/>
                <w:lang w:eastAsia="zh-Hans"/>
              </w:rPr>
              <w:t>表示自由度为</w:t>
            </w:r>
            <w:r>
              <w:rPr>
                <w:rFonts w:hAnsi="DejaVu Math TeX Gyre" w:cs="Arial" w:hint="eastAsia"/>
                <w:kern w:val="1"/>
                <w:sz w:val="24"/>
                <w:lang w:eastAsia="zh-Hans"/>
              </w:rPr>
              <w:t>n</w:t>
            </w:r>
            <w:r>
              <w:rPr>
                <w:rFonts w:ascii="宋体" w:hAnsi="宋体" w:cs="宋体" w:hint="eastAsia"/>
                <w:kern w:val="1"/>
                <w:sz w:val="24"/>
                <w:lang w:eastAsia="zh-Hans"/>
              </w:rPr>
              <w:t>－</w:t>
            </w:r>
            <w:r>
              <w:rPr>
                <w:rFonts w:ascii="宋体" w:hAnsi="DejaVu Math TeX Gyre" w:cs="Arial"/>
                <w:kern w:val="1"/>
                <w:sz w:val="24"/>
                <w:lang w:eastAsia="zh-Hans"/>
              </w:rPr>
              <w:t>1，</w:t>
            </w:r>
            <w:r>
              <w:rPr>
                <w:rFonts w:ascii="宋体" w:hAnsi="DejaVu Math TeX Gyre" w:cs="Arial" w:hint="eastAsia"/>
                <w:kern w:val="1"/>
                <w:sz w:val="24"/>
                <w:lang w:eastAsia="zh-Hans"/>
              </w:rPr>
              <w:t>置信度为</w:t>
            </w:r>
            <w:r>
              <w:rPr>
                <w:rFonts w:ascii="宋体" w:hAnsi="DejaVu Math TeX Gyre" w:cs="Arial"/>
                <w:kern w:val="1"/>
                <w:sz w:val="24"/>
                <w:lang w:eastAsia="zh-Hans"/>
              </w:rPr>
              <w:t>99</w:t>
            </w:r>
            <w:r>
              <w:rPr>
                <w:rFonts w:ascii="宋体" w:hAnsi="宋体" w:cs="宋体" w:hint="eastAsia"/>
                <w:kern w:val="1"/>
                <w:sz w:val="24"/>
                <w:lang w:eastAsia="zh-Hans"/>
              </w:rPr>
              <w:t>％时的t分布值</w:t>
            </w:r>
            <w:r>
              <w:rPr>
                <w:rFonts w:ascii="宋体" w:hAnsi="宋体" w:cs="宋体"/>
                <w:kern w:val="1"/>
                <w:sz w:val="24"/>
                <w:lang w:eastAsia="zh-Hans"/>
              </w:rPr>
              <w:t>；</w:t>
            </w:r>
          </w:p>
          <w:p w14:paraId="0537363B" w14:textId="2B1FF9DE" w:rsidR="008E5B0B" w:rsidRPr="008E5B0B" w:rsidRDefault="008E5B0B" w:rsidP="008E5B0B">
            <w:pPr>
              <w:autoSpaceDE w:val="0"/>
              <w:autoSpaceDN w:val="0"/>
              <w:adjustRightInd w:val="0"/>
              <w:spacing w:line="360" w:lineRule="auto"/>
              <w:ind w:firstLineChars="200" w:firstLine="480"/>
              <w:rPr>
                <w:rFonts w:ascii="Arial" w:hAnsi="Arial" w:cs="Arial" w:hint="eastAsia"/>
                <w:kern w:val="1"/>
                <w:sz w:val="24"/>
              </w:rPr>
            </w:pPr>
            <w:r>
              <w:rPr>
                <w:rFonts w:ascii="宋体" w:hAnsi="宋体" w:cs="宋体"/>
                <w:kern w:val="1"/>
                <w:sz w:val="24"/>
                <w:lang w:eastAsia="zh-Hans"/>
              </w:rPr>
              <w:t>S</w:t>
            </w:r>
            <w:r>
              <w:rPr>
                <w:rFonts w:ascii="宋体" w:hAnsi="宋体" w:cs="宋体" w:hint="eastAsia"/>
                <w:kern w:val="1"/>
                <w:sz w:val="24"/>
                <w:lang w:eastAsia="zh-Hans"/>
              </w:rPr>
              <w:t>表示n次平行测定的标准偏差</w:t>
            </w:r>
            <w:r>
              <w:rPr>
                <w:rFonts w:ascii="宋体" w:hAnsi="宋体" w:cs="宋体"/>
                <w:kern w:val="1"/>
                <w:sz w:val="24"/>
                <w:lang w:eastAsia="zh-Hans"/>
              </w:rPr>
              <w:t>。</w:t>
            </w:r>
          </w:p>
          <w:p w14:paraId="48E9D0CD" w14:textId="77777777" w:rsidR="00B62BEF" w:rsidRDefault="00000000" w:rsidP="00EB23F2">
            <w:pPr>
              <w:pStyle w:val="a4"/>
              <w:tabs>
                <w:tab w:val="left" w:pos="5832"/>
              </w:tabs>
              <w:spacing w:line="360" w:lineRule="auto"/>
              <w:ind w:left="0" w:firstLine="0"/>
              <w:outlineLvl w:val="1"/>
              <w:rPr>
                <w:rFonts w:ascii="黑体" w:eastAsia="黑体" w:hAnsi="黑体" w:cs="黑体"/>
                <w:b/>
                <w:szCs w:val="30"/>
                <w:lang w:eastAsia="zh-Hans"/>
              </w:rPr>
            </w:pPr>
            <w:r>
              <w:rPr>
                <w:rFonts w:ascii="黑体" w:eastAsia="黑体" w:hAnsi="黑体" w:cs="黑体" w:hint="eastAsia"/>
                <w:b/>
                <w:szCs w:val="30"/>
              </w:rPr>
              <w:t>2.4</w:t>
            </w:r>
            <w:r>
              <w:rPr>
                <w:rFonts w:ascii="黑体" w:eastAsia="黑体" w:hAnsi="黑体" w:cs="黑体"/>
                <w:b/>
                <w:szCs w:val="30"/>
              </w:rPr>
              <w:t xml:space="preserve">  </w:t>
            </w:r>
            <w:r>
              <w:rPr>
                <w:rFonts w:ascii="黑体" w:eastAsia="黑体" w:hAnsi="黑体" w:cs="黑体" w:hint="eastAsia"/>
                <w:b/>
                <w:szCs w:val="30"/>
                <w:lang w:eastAsia="zh-Hans"/>
              </w:rPr>
              <w:t>方法确认研究现状</w:t>
            </w:r>
          </w:p>
          <w:p w14:paraId="4CFC150D" w14:textId="77777777" w:rsidR="00B62BEF" w:rsidRDefault="00000000" w:rsidP="00EB23F2">
            <w:pPr>
              <w:pStyle w:val="a4"/>
              <w:tabs>
                <w:tab w:val="left" w:pos="5832"/>
              </w:tabs>
              <w:spacing w:line="360" w:lineRule="auto"/>
              <w:ind w:left="0" w:firstLine="0"/>
              <w:outlineLvl w:val="2"/>
              <w:rPr>
                <w:rFonts w:ascii="黑体" w:eastAsia="黑体" w:hAnsi="黑体" w:cs="黑体"/>
                <w:sz w:val="24"/>
              </w:rPr>
            </w:pPr>
            <w:r>
              <w:rPr>
                <w:rFonts w:ascii="黑体" w:eastAsia="黑体" w:hAnsi="黑体" w:cs="黑体"/>
                <w:sz w:val="24"/>
              </w:rPr>
              <w:t>2</w:t>
            </w:r>
            <w:r>
              <w:rPr>
                <w:rFonts w:ascii="黑体" w:eastAsia="黑体" w:hAnsi="黑体" w:cs="黑体" w:hint="eastAsia"/>
                <w:sz w:val="24"/>
                <w:lang w:eastAsia="zh-Hans"/>
              </w:rPr>
              <w:t>.</w:t>
            </w:r>
            <w:r>
              <w:rPr>
                <w:rFonts w:ascii="黑体" w:eastAsia="黑体" w:hAnsi="黑体" w:cs="黑体"/>
                <w:sz w:val="24"/>
                <w:lang w:eastAsia="zh-Hans"/>
              </w:rPr>
              <w:t>4</w:t>
            </w:r>
            <w:r>
              <w:rPr>
                <w:rFonts w:ascii="黑体" w:eastAsia="黑体" w:hAnsi="黑体" w:cs="黑体" w:hint="eastAsia"/>
                <w:sz w:val="24"/>
              </w:rPr>
              <w:t>.</w:t>
            </w:r>
            <w:r>
              <w:rPr>
                <w:rFonts w:ascii="黑体" w:eastAsia="黑体" w:hAnsi="黑体" w:cs="黑体"/>
                <w:sz w:val="24"/>
              </w:rPr>
              <w:t xml:space="preserve">1  </w:t>
            </w:r>
            <w:r>
              <w:rPr>
                <w:rFonts w:ascii="黑体" w:eastAsia="黑体" w:hAnsi="黑体" w:cs="黑体" w:hint="eastAsia"/>
                <w:sz w:val="24"/>
              </w:rPr>
              <w:t>预处理方法</w:t>
            </w:r>
          </w:p>
          <w:p w14:paraId="7DC05F9F" w14:textId="576A3163" w:rsidR="00B62BEF" w:rsidRDefault="00000000" w:rsidP="00EB23F2">
            <w:pPr>
              <w:widowControl/>
              <w:spacing w:line="360" w:lineRule="auto"/>
              <w:ind w:firstLineChars="200" w:firstLine="480"/>
              <w:jc w:val="left"/>
              <w:rPr>
                <w:rFonts w:ascii="宋体" w:hAnsi="宋体"/>
                <w:kern w:val="1"/>
                <w:sz w:val="24"/>
              </w:rPr>
            </w:pPr>
            <w:r>
              <w:rPr>
                <w:rFonts w:ascii="宋体" w:hAnsi="宋体" w:hint="eastAsia"/>
                <w:kern w:val="1"/>
                <w:sz w:val="24"/>
              </w:rPr>
              <w:t>目前，现有文献和国家标准中使用到的预处理消解方法有微波消解、电热板消解和全自动石墨消解等</w:t>
            </w:r>
            <w:r>
              <w:rPr>
                <w:rFonts w:ascii="宋体" w:hAnsi="宋体"/>
                <w:kern w:val="1"/>
                <w:sz w:val="24"/>
              </w:rPr>
              <w:t>，</w:t>
            </w:r>
            <w:r>
              <w:rPr>
                <w:rFonts w:ascii="宋体" w:hAnsi="宋体" w:hint="eastAsia"/>
                <w:kern w:val="1"/>
                <w:sz w:val="24"/>
              </w:rPr>
              <w:t>张青华</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_Ref2067833562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[7]</w:t>
            </w:r>
            <w:r>
              <w:rPr>
                <w:rFonts w:ascii="宋体" w:hAnsi="宋体" w:hint="eastAsia"/>
                <w:kern w:val="1"/>
                <w:sz w:val="24"/>
                <w:vertAlign w:val="superscript"/>
              </w:rPr>
              <w:fldChar w:fldCharType="end"/>
            </w:r>
            <w:r>
              <w:rPr>
                <w:rFonts w:ascii="宋体" w:hAnsi="宋体" w:hint="eastAsia"/>
                <w:kern w:val="1"/>
                <w:sz w:val="24"/>
              </w:rPr>
              <w:t>通过对比这三种方法得出通过电热板消解</w:t>
            </w:r>
            <w:r>
              <w:rPr>
                <w:rFonts w:ascii="宋体" w:hAnsi="宋体"/>
                <w:kern w:val="1"/>
                <w:sz w:val="24"/>
              </w:rPr>
              <w:t>，</w:t>
            </w:r>
            <w:r>
              <w:rPr>
                <w:rFonts w:ascii="宋体" w:hAnsi="宋体" w:hint="eastAsia"/>
                <w:kern w:val="1"/>
                <w:sz w:val="24"/>
              </w:rPr>
              <w:t>对铜、锌</w:t>
            </w:r>
            <w:r>
              <w:rPr>
                <w:rFonts w:ascii="宋体" w:hAnsi="宋体"/>
                <w:kern w:val="1"/>
                <w:sz w:val="24"/>
              </w:rPr>
              <w:t>、</w:t>
            </w:r>
            <w:r>
              <w:rPr>
                <w:rFonts w:ascii="宋体" w:hAnsi="宋体" w:hint="eastAsia"/>
                <w:kern w:val="1"/>
                <w:sz w:val="24"/>
              </w:rPr>
              <w:t>铅</w:t>
            </w:r>
            <w:r>
              <w:rPr>
                <w:rFonts w:ascii="宋体" w:hAnsi="宋体"/>
                <w:kern w:val="1"/>
                <w:sz w:val="24"/>
              </w:rPr>
              <w:t>、</w:t>
            </w:r>
            <w:r>
              <w:rPr>
                <w:rFonts w:ascii="宋体" w:hAnsi="宋体" w:hint="eastAsia"/>
                <w:kern w:val="1"/>
                <w:sz w:val="24"/>
              </w:rPr>
              <w:t>镉</w:t>
            </w:r>
            <w:r>
              <w:rPr>
                <w:rFonts w:ascii="宋体" w:hAnsi="宋体"/>
                <w:kern w:val="1"/>
                <w:sz w:val="24"/>
              </w:rPr>
              <w:t>、</w:t>
            </w:r>
            <w:r>
              <w:rPr>
                <w:rFonts w:ascii="宋体" w:hAnsi="宋体" w:hint="eastAsia"/>
                <w:kern w:val="1"/>
                <w:sz w:val="24"/>
              </w:rPr>
              <w:t>铬</w:t>
            </w:r>
            <w:r>
              <w:rPr>
                <w:rFonts w:ascii="宋体" w:hAnsi="宋体"/>
                <w:kern w:val="1"/>
                <w:sz w:val="24"/>
              </w:rPr>
              <w:t>、</w:t>
            </w:r>
            <w:r>
              <w:rPr>
                <w:rFonts w:ascii="宋体" w:hAnsi="宋体" w:hint="eastAsia"/>
                <w:kern w:val="1"/>
                <w:sz w:val="24"/>
              </w:rPr>
              <w:t>镍这六种元素消解不完全</w:t>
            </w:r>
            <w:r>
              <w:rPr>
                <w:rFonts w:ascii="宋体" w:hAnsi="宋体"/>
                <w:kern w:val="1"/>
                <w:sz w:val="24"/>
              </w:rPr>
              <w:t>，</w:t>
            </w:r>
            <w:r>
              <w:rPr>
                <w:rFonts w:ascii="宋体" w:hAnsi="宋体" w:hint="eastAsia"/>
                <w:kern w:val="1"/>
                <w:sz w:val="24"/>
              </w:rPr>
              <w:t>准确度</w:t>
            </w:r>
            <w:r>
              <w:rPr>
                <w:rFonts w:ascii="宋体" w:hAnsi="宋体"/>
                <w:kern w:val="1"/>
                <w:sz w:val="24"/>
              </w:rPr>
              <w:t>、</w:t>
            </w:r>
            <w:r>
              <w:rPr>
                <w:rFonts w:ascii="宋体" w:hAnsi="宋体" w:hint="eastAsia"/>
                <w:kern w:val="1"/>
                <w:sz w:val="24"/>
              </w:rPr>
              <w:t>精密度</w:t>
            </w:r>
            <w:r>
              <w:rPr>
                <w:rFonts w:ascii="宋体" w:hAnsi="宋体"/>
                <w:kern w:val="1"/>
                <w:sz w:val="24"/>
              </w:rPr>
              <w:t>、</w:t>
            </w:r>
            <w:r>
              <w:rPr>
                <w:rFonts w:ascii="宋体" w:hAnsi="宋体" w:hint="eastAsia"/>
                <w:kern w:val="1"/>
                <w:sz w:val="24"/>
              </w:rPr>
              <w:t>加标回收率测试值均偏低</w:t>
            </w:r>
            <w:r>
              <w:rPr>
                <w:rFonts w:ascii="宋体" w:hAnsi="宋体"/>
                <w:kern w:val="1"/>
                <w:sz w:val="24"/>
              </w:rPr>
              <w:t>；</w:t>
            </w:r>
            <w:r>
              <w:rPr>
                <w:rFonts w:ascii="宋体" w:hAnsi="宋体" w:hint="eastAsia"/>
                <w:kern w:val="1"/>
                <w:sz w:val="24"/>
              </w:rPr>
              <w:t>采用石墨消解法</w:t>
            </w:r>
            <w:r>
              <w:rPr>
                <w:rFonts w:ascii="宋体" w:hAnsi="宋体"/>
                <w:kern w:val="1"/>
                <w:sz w:val="24"/>
              </w:rPr>
              <w:t>，</w:t>
            </w:r>
            <w:r>
              <w:rPr>
                <w:rFonts w:ascii="宋体" w:hAnsi="宋体" w:hint="eastAsia"/>
                <w:kern w:val="1"/>
                <w:sz w:val="24"/>
              </w:rPr>
              <w:t>只有铬元素测试值低于标准值</w:t>
            </w:r>
            <w:r>
              <w:rPr>
                <w:rFonts w:ascii="宋体" w:hAnsi="宋体"/>
                <w:kern w:val="1"/>
                <w:sz w:val="24"/>
              </w:rPr>
              <w:t>，</w:t>
            </w:r>
            <w:r>
              <w:rPr>
                <w:rFonts w:ascii="宋体" w:hAnsi="宋体" w:hint="eastAsia"/>
                <w:kern w:val="1"/>
                <w:sz w:val="24"/>
              </w:rPr>
              <w:t>其他均在标准范围内</w:t>
            </w:r>
            <w:r>
              <w:rPr>
                <w:rFonts w:ascii="宋体" w:hAnsi="宋体"/>
                <w:kern w:val="1"/>
                <w:sz w:val="24"/>
              </w:rPr>
              <w:t>；</w:t>
            </w:r>
            <w:r>
              <w:rPr>
                <w:rFonts w:ascii="宋体" w:hAnsi="宋体" w:hint="eastAsia"/>
                <w:kern w:val="1"/>
                <w:sz w:val="24"/>
              </w:rPr>
              <w:t>经过微波消解的土壤</w:t>
            </w:r>
            <w:r>
              <w:rPr>
                <w:rFonts w:ascii="宋体" w:hAnsi="宋体"/>
                <w:kern w:val="1"/>
                <w:sz w:val="24"/>
              </w:rPr>
              <w:t>，6</w:t>
            </w:r>
            <w:r>
              <w:rPr>
                <w:rFonts w:ascii="宋体" w:hAnsi="宋体" w:hint="eastAsia"/>
                <w:kern w:val="1"/>
                <w:sz w:val="24"/>
              </w:rPr>
              <w:t>种元素测试值最好</w:t>
            </w:r>
            <w:r>
              <w:rPr>
                <w:rFonts w:ascii="宋体" w:hAnsi="宋体"/>
                <w:kern w:val="1"/>
                <w:sz w:val="24"/>
              </w:rPr>
              <w:t>，</w:t>
            </w:r>
            <w:r>
              <w:rPr>
                <w:rFonts w:ascii="宋体" w:hAnsi="宋体" w:hint="eastAsia"/>
                <w:kern w:val="1"/>
                <w:sz w:val="24"/>
              </w:rPr>
              <w:t>是比较理想的消解方法</w:t>
            </w:r>
            <w:r>
              <w:rPr>
                <w:rFonts w:ascii="宋体" w:hAnsi="宋体"/>
                <w:kern w:val="1"/>
                <w:sz w:val="24"/>
              </w:rPr>
              <w:t>。</w:t>
            </w:r>
          </w:p>
          <w:p w14:paraId="5821570A" w14:textId="77777777" w:rsidR="00B62BEF" w:rsidRDefault="00000000" w:rsidP="00EB23F2">
            <w:pPr>
              <w:pStyle w:val="a4"/>
              <w:tabs>
                <w:tab w:val="left" w:pos="5832"/>
              </w:tabs>
              <w:spacing w:line="360" w:lineRule="auto"/>
              <w:ind w:left="0" w:firstLine="0"/>
              <w:outlineLvl w:val="2"/>
              <w:rPr>
                <w:rFonts w:ascii="黑体" w:eastAsia="黑体" w:hAnsi="黑体" w:cs="黑体"/>
                <w:sz w:val="24"/>
                <w:lang w:eastAsia="zh-Hans"/>
              </w:rPr>
            </w:pPr>
            <w:r>
              <w:rPr>
                <w:rFonts w:ascii="黑体" w:eastAsia="黑体" w:hAnsi="黑体" w:cs="黑体"/>
                <w:sz w:val="24"/>
              </w:rPr>
              <w:t>2</w:t>
            </w:r>
            <w:r>
              <w:rPr>
                <w:rFonts w:ascii="黑体" w:eastAsia="黑体" w:hAnsi="黑体" w:cs="黑体" w:hint="eastAsia"/>
                <w:sz w:val="24"/>
                <w:lang w:eastAsia="zh-Hans"/>
              </w:rPr>
              <w:t>.</w:t>
            </w:r>
            <w:r>
              <w:rPr>
                <w:rFonts w:ascii="黑体" w:eastAsia="黑体" w:hAnsi="黑体" w:cs="黑体"/>
                <w:sz w:val="24"/>
                <w:lang w:eastAsia="zh-Hans"/>
              </w:rPr>
              <w:t>4</w:t>
            </w:r>
            <w:r>
              <w:rPr>
                <w:rFonts w:ascii="黑体" w:eastAsia="黑体" w:hAnsi="黑体" w:cs="黑体" w:hint="eastAsia"/>
                <w:sz w:val="24"/>
                <w:lang w:eastAsia="zh-Hans"/>
              </w:rPr>
              <w:t>.</w:t>
            </w:r>
            <w:r>
              <w:rPr>
                <w:rFonts w:ascii="黑体" w:eastAsia="黑体" w:hAnsi="黑体" w:cs="黑体"/>
                <w:sz w:val="24"/>
                <w:lang w:eastAsia="zh-Hans"/>
              </w:rPr>
              <w:t xml:space="preserve">2  </w:t>
            </w:r>
            <w:r>
              <w:rPr>
                <w:rFonts w:ascii="黑体" w:eastAsia="黑体" w:hAnsi="黑体" w:cs="黑体" w:hint="eastAsia"/>
                <w:sz w:val="24"/>
                <w:lang w:eastAsia="zh-Hans"/>
              </w:rPr>
              <w:t>方法确认现状</w:t>
            </w:r>
          </w:p>
          <w:p w14:paraId="1214F347" w14:textId="26A52950" w:rsidR="00B62BEF" w:rsidRDefault="00000000" w:rsidP="00EB23F2">
            <w:pPr>
              <w:pStyle w:val="a4"/>
              <w:tabs>
                <w:tab w:val="left" w:pos="5832"/>
              </w:tabs>
              <w:spacing w:line="360" w:lineRule="auto"/>
              <w:ind w:left="0" w:firstLineChars="200" w:firstLine="480"/>
              <w:rPr>
                <w:rFonts w:ascii="宋体" w:hAnsi="宋体" w:cs="宋体"/>
                <w:bCs/>
                <w:sz w:val="24"/>
                <w:lang w:eastAsia="zh-Hans"/>
              </w:rPr>
            </w:pPr>
            <w:r>
              <w:rPr>
                <w:rFonts w:ascii="宋体" w:hAnsi="宋体" w:cs="宋体" w:hint="eastAsia"/>
                <w:bCs/>
                <w:sz w:val="24"/>
                <w:lang w:eastAsia="zh-Hans"/>
              </w:rPr>
              <w:t>杨群</w:t>
            </w:r>
            <w:r>
              <w:rPr>
                <w:rFonts w:ascii="宋体" w:hAnsi="宋体" w:cs="宋体" w:hint="eastAsia"/>
                <w:bCs/>
                <w:sz w:val="24"/>
                <w:vertAlign w:val="superscript"/>
                <w:lang w:eastAsia="zh-Hans"/>
              </w:rPr>
              <w:fldChar w:fldCharType="begin"/>
            </w:r>
            <w:r>
              <w:rPr>
                <w:rFonts w:ascii="宋体" w:hAnsi="宋体" w:cs="宋体" w:hint="eastAsia"/>
                <w:bCs/>
                <w:sz w:val="24"/>
                <w:vertAlign w:val="superscript"/>
                <w:lang w:eastAsia="zh-Hans"/>
              </w:rPr>
              <w:instrText xml:space="preserve"> REF _Ref2080270742 \r \h </w:instrText>
            </w:r>
            <w:r>
              <w:rPr>
                <w:rFonts w:ascii="宋体" w:hAnsi="宋体" w:cs="宋体"/>
                <w:bCs/>
                <w:sz w:val="24"/>
                <w:vertAlign w:val="superscript"/>
                <w:lang w:eastAsia="zh-Hans"/>
              </w:rPr>
              <w:instrText xml:space="preserve"> \* MERGEFORMAT </w:instrText>
            </w:r>
            <w:r>
              <w:rPr>
                <w:rFonts w:ascii="宋体" w:hAnsi="宋体" w:cs="宋体" w:hint="eastAsia"/>
                <w:bCs/>
                <w:sz w:val="24"/>
                <w:vertAlign w:val="superscript"/>
                <w:lang w:eastAsia="zh-Hans"/>
              </w:rPr>
            </w:r>
            <w:r>
              <w:rPr>
                <w:rFonts w:ascii="宋体" w:hAnsi="宋体" w:cs="宋体" w:hint="eastAsia"/>
                <w:bCs/>
                <w:sz w:val="24"/>
                <w:vertAlign w:val="superscript"/>
                <w:lang w:eastAsia="zh-Hans"/>
              </w:rPr>
              <w:fldChar w:fldCharType="separate"/>
            </w:r>
            <w:r w:rsidR="00FE6A21">
              <w:rPr>
                <w:rFonts w:ascii="宋体" w:hAnsi="宋体" w:cs="宋体"/>
                <w:bCs/>
                <w:sz w:val="24"/>
                <w:vertAlign w:val="superscript"/>
                <w:lang w:eastAsia="zh-Hans"/>
              </w:rPr>
              <w:t>[3]</w:t>
            </w:r>
            <w:r>
              <w:rPr>
                <w:rFonts w:ascii="宋体" w:hAnsi="宋体" w:cs="宋体" w:hint="eastAsia"/>
                <w:bCs/>
                <w:sz w:val="24"/>
                <w:vertAlign w:val="superscript"/>
                <w:lang w:eastAsia="zh-Hans"/>
              </w:rPr>
              <w:fldChar w:fldCharType="end"/>
            </w:r>
            <w:r>
              <w:rPr>
                <w:rFonts w:ascii="宋体" w:hAnsi="宋体" w:cs="宋体" w:hint="eastAsia"/>
                <w:bCs/>
                <w:sz w:val="24"/>
                <w:lang w:eastAsia="zh-Hans"/>
              </w:rPr>
              <w:t>等利用微波消解处理过筛土壤样品</w:t>
            </w:r>
            <w:r>
              <w:rPr>
                <w:rFonts w:ascii="宋体" w:hAnsi="宋体" w:cs="宋体"/>
                <w:bCs/>
                <w:sz w:val="24"/>
                <w:lang w:eastAsia="zh-Hans"/>
              </w:rPr>
              <w:t>，</w:t>
            </w:r>
            <w:r>
              <w:rPr>
                <w:rFonts w:ascii="宋体" w:hAnsi="宋体" w:cs="宋体" w:hint="eastAsia"/>
                <w:bCs/>
                <w:sz w:val="24"/>
                <w:lang w:eastAsia="zh-Hans"/>
              </w:rPr>
              <w:t>原子分光光度计测定土壤样品中镍的含量，相关系数r=0.9996，标准偏差S=0.460，质控样平均值在质控范围内</w:t>
            </w:r>
            <w:r>
              <w:rPr>
                <w:rFonts w:ascii="宋体" w:hAnsi="宋体" w:cs="宋体"/>
                <w:bCs/>
                <w:sz w:val="24"/>
                <w:lang w:eastAsia="zh-Hans"/>
              </w:rPr>
              <w:t>，</w:t>
            </w:r>
            <w:r>
              <w:rPr>
                <w:rFonts w:ascii="宋体" w:hAnsi="宋体" w:cs="宋体" w:hint="eastAsia"/>
                <w:bCs/>
                <w:sz w:val="24"/>
                <w:lang w:eastAsia="zh-Hans"/>
              </w:rPr>
              <w:t>测定结果符合要求</w:t>
            </w:r>
            <w:r>
              <w:rPr>
                <w:rFonts w:ascii="宋体" w:hAnsi="宋体" w:cs="宋体"/>
                <w:bCs/>
                <w:sz w:val="24"/>
                <w:lang w:eastAsia="zh-Hans"/>
              </w:rPr>
              <w:t>，</w:t>
            </w:r>
            <w:r>
              <w:rPr>
                <w:rFonts w:ascii="宋体" w:hAnsi="宋体" w:cs="宋体" w:hint="eastAsia"/>
                <w:bCs/>
                <w:sz w:val="24"/>
                <w:lang w:eastAsia="zh-Hans"/>
              </w:rPr>
              <w:t>可用于土壤中镍的检测。</w:t>
            </w:r>
          </w:p>
          <w:p w14:paraId="48C599B3" w14:textId="7EC0978C" w:rsidR="00B62BEF" w:rsidRDefault="00000000" w:rsidP="00EB23F2">
            <w:pPr>
              <w:autoSpaceDE w:val="0"/>
              <w:autoSpaceDN w:val="0"/>
              <w:adjustRightInd w:val="0"/>
              <w:spacing w:line="360" w:lineRule="auto"/>
              <w:ind w:firstLineChars="200" w:firstLine="480"/>
              <w:jc w:val="left"/>
              <w:rPr>
                <w:rFonts w:ascii="宋体" w:hAnsi="宋体" w:cs="宋体"/>
                <w:bCs/>
                <w:kern w:val="1"/>
                <w:sz w:val="24"/>
                <w:lang w:eastAsia="zh-Hans"/>
              </w:rPr>
            </w:pPr>
            <w:r>
              <w:rPr>
                <w:rFonts w:ascii="宋体" w:hAnsi="宋体" w:cs="宋体" w:hint="eastAsia"/>
                <w:bCs/>
                <w:kern w:val="1"/>
                <w:sz w:val="24"/>
                <w:lang w:eastAsia="zh-Hans"/>
              </w:rPr>
              <w:t>钱毅玲</w:t>
            </w:r>
            <w:r>
              <w:rPr>
                <w:rFonts w:ascii="宋体" w:hAnsi="宋体" w:cs="宋体" w:hint="eastAsia"/>
                <w:bCs/>
                <w:kern w:val="1"/>
                <w:sz w:val="24"/>
                <w:vertAlign w:val="superscript"/>
                <w:lang w:eastAsia="zh-Hans"/>
              </w:rPr>
              <w:fldChar w:fldCharType="begin"/>
            </w:r>
            <w:r>
              <w:rPr>
                <w:rFonts w:ascii="宋体" w:hAnsi="宋体" w:cs="宋体" w:hint="eastAsia"/>
                <w:bCs/>
                <w:kern w:val="1"/>
                <w:sz w:val="24"/>
                <w:vertAlign w:val="superscript"/>
                <w:lang w:eastAsia="zh-Hans"/>
              </w:rPr>
              <w:instrText xml:space="preserve"> REF _Ref33348839 \r \h </w:instrText>
            </w:r>
            <w:r>
              <w:rPr>
                <w:rFonts w:ascii="宋体" w:hAnsi="宋体" w:cs="宋体" w:hint="eastAsia"/>
                <w:bCs/>
                <w:kern w:val="1"/>
                <w:sz w:val="24"/>
                <w:vertAlign w:val="superscript"/>
                <w:lang w:eastAsia="zh-Hans"/>
              </w:rPr>
            </w:r>
            <w:r>
              <w:rPr>
                <w:rFonts w:ascii="宋体" w:hAnsi="宋体" w:cs="宋体" w:hint="eastAsia"/>
                <w:bCs/>
                <w:kern w:val="1"/>
                <w:sz w:val="24"/>
                <w:vertAlign w:val="superscript"/>
                <w:lang w:eastAsia="zh-Hans"/>
              </w:rPr>
              <w:fldChar w:fldCharType="separate"/>
            </w:r>
            <w:r w:rsidR="00FE6A21">
              <w:rPr>
                <w:rFonts w:ascii="宋体" w:hAnsi="宋体" w:cs="宋体"/>
                <w:bCs/>
                <w:kern w:val="1"/>
                <w:sz w:val="24"/>
                <w:vertAlign w:val="superscript"/>
                <w:lang w:eastAsia="zh-Hans"/>
              </w:rPr>
              <w:t>[8]</w:t>
            </w:r>
            <w:r>
              <w:rPr>
                <w:rFonts w:ascii="宋体" w:hAnsi="宋体" w:cs="宋体" w:hint="eastAsia"/>
                <w:bCs/>
                <w:kern w:val="1"/>
                <w:sz w:val="24"/>
                <w:vertAlign w:val="superscript"/>
                <w:lang w:eastAsia="zh-Hans"/>
              </w:rPr>
              <w:fldChar w:fldCharType="end"/>
            </w:r>
            <w:r>
              <w:rPr>
                <w:rFonts w:ascii="宋体" w:hAnsi="宋体" w:cs="宋体" w:hint="eastAsia"/>
                <w:bCs/>
                <w:kern w:val="1"/>
                <w:sz w:val="24"/>
              </w:rPr>
              <w:t>采用</w:t>
            </w:r>
            <w:r>
              <w:rPr>
                <w:rFonts w:ascii="宋体" w:hAnsi="宋体" w:cs="宋体"/>
                <w:bCs/>
                <w:kern w:val="1"/>
                <w:sz w:val="24"/>
              </w:rPr>
              <w:t>盐酸</w:t>
            </w:r>
            <w:r>
              <w:rPr>
                <w:rFonts w:ascii="宋体" w:hAnsi="宋体" w:cs="宋体" w:hint="eastAsia"/>
                <w:bCs/>
                <w:kern w:val="1"/>
                <w:sz w:val="24"/>
              </w:rPr>
              <w:t>－</w:t>
            </w:r>
            <w:r>
              <w:rPr>
                <w:rFonts w:ascii="宋体" w:hAnsi="宋体" w:cs="宋体"/>
                <w:bCs/>
                <w:kern w:val="1"/>
                <w:sz w:val="24"/>
              </w:rPr>
              <w:t>硝酸－氢氟酸－高氯酸全消解</w:t>
            </w:r>
            <w:r>
              <w:rPr>
                <w:rFonts w:ascii="宋体" w:hAnsi="宋体" w:cs="宋体" w:hint="eastAsia"/>
                <w:bCs/>
                <w:kern w:val="1"/>
                <w:sz w:val="24"/>
                <w:lang w:eastAsia="zh-Hans"/>
              </w:rPr>
              <w:t>与电热板消解</w:t>
            </w:r>
            <w:r>
              <w:rPr>
                <w:rFonts w:ascii="宋体" w:hAnsi="宋体" w:cs="宋体"/>
                <w:bCs/>
                <w:kern w:val="1"/>
                <w:sz w:val="24"/>
              </w:rPr>
              <w:t>的方法</w:t>
            </w:r>
            <w:r>
              <w:rPr>
                <w:rFonts w:ascii="宋体" w:hAnsi="宋体" w:cs="宋体" w:hint="eastAsia"/>
                <w:bCs/>
                <w:kern w:val="1"/>
                <w:sz w:val="24"/>
                <w:lang w:eastAsia="zh-Hans"/>
              </w:rPr>
              <w:t>处理土壤样品试样</w:t>
            </w:r>
            <w:r>
              <w:rPr>
                <w:rFonts w:ascii="宋体" w:hAnsi="宋体" w:cs="宋体"/>
                <w:bCs/>
                <w:kern w:val="1"/>
                <w:sz w:val="24"/>
                <w:lang w:eastAsia="zh-Hans"/>
              </w:rPr>
              <w:t>，</w:t>
            </w:r>
            <w:r>
              <w:rPr>
                <w:rFonts w:ascii="宋体" w:hAnsi="宋体" w:cs="宋体" w:hint="eastAsia"/>
                <w:bCs/>
                <w:kern w:val="1"/>
                <w:sz w:val="24"/>
                <w:lang w:eastAsia="zh-Hans"/>
              </w:rPr>
              <w:t>利用石墨炉原子吸收分光光度法测定样品中镉的含量</w:t>
            </w:r>
            <w:r>
              <w:rPr>
                <w:rFonts w:ascii="宋体" w:hAnsi="宋体" w:cs="宋体"/>
                <w:bCs/>
                <w:kern w:val="1"/>
                <w:sz w:val="24"/>
                <w:lang w:eastAsia="zh-Hans"/>
              </w:rPr>
              <w:t>，</w:t>
            </w:r>
            <w:r>
              <w:rPr>
                <w:rFonts w:ascii="宋体" w:hAnsi="宋体" w:cs="宋体" w:hint="eastAsia"/>
                <w:bCs/>
                <w:kern w:val="1"/>
                <w:sz w:val="24"/>
                <w:lang w:eastAsia="zh-Hans"/>
              </w:rPr>
              <w:t>相关系数r</w:t>
            </w:r>
            <w:r>
              <w:rPr>
                <w:rFonts w:ascii="宋体" w:hAnsi="宋体" w:cs="宋体"/>
                <w:bCs/>
                <w:kern w:val="1"/>
                <w:sz w:val="24"/>
                <w:lang w:eastAsia="zh-Hans"/>
              </w:rPr>
              <w:t>=0</w:t>
            </w:r>
            <w:r>
              <w:rPr>
                <w:rFonts w:ascii="宋体" w:hAnsi="宋体" w:cs="宋体" w:hint="eastAsia"/>
                <w:bCs/>
                <w:kern w:val="1"/>
                <w:sz w:val="24"/>
                <w:lang w:eastAsia="zh-Hans"/>
              </w:rPr>
              <w:t>.</w:t>
            </w:r>
            <w:r>
              <w:rPr>
                <w:rFonts w:ascii="宋体" w:hAnsi="宋体" w:cs="宋体"/>
                <w:bCs/>
                <w:kern w:val="1"/>
                <w:sz w:val="24"/>
                <w:lang w:eastAsia="zh-Hans"/>
              </w:rPr>
              <w:t>9974，</w:t>
            </w:r>
            <w:r>
              <w:rPr>
                <w:rFonts w:ascii="宋体" w:hAnsi="宋体" w:cs="宋体" w:hint="eastAsia"/>
                <w:bCs/>
                <w:kern w:val="1"/>
                <w:sz w:val="24"/>
              </w:rPr>
              <w:t>用石墨炉法原子吸收分光光</w:t>
            </w:r>
            <w:r>
              <w:rPr>
                <w:rFonts w:ascii="宋体" w:hAnsi="宋体" w:cs="宋体"/>
                <w:bCs/>
                <w:kern w:val="1"/>
                <w:sz w:val="24"/>
              </w:rPr>
              <w:t>度法测定土壤中镉含量</w:t>
            </w:r>
            <w:r>
              <w:rPr>
                <w:rFonts w:ascii="宋体" w:hAnsi="宋体" w:cs="宋体" w:hint="eastAsia"/>
                <w:bCs/>
                <w:kern w:val="1"/>
                <w:sz w:val="24"/>
                <w:lang w:eastAsia="zh-Hans"/>
              </w:rPr>
              <w:t>较为准确</w:t>
            </w:r>
            <w:r>
              <w:rPr>
                <w:rFonts w:ascii="宋体" w:hAnsi="宋体" w:cs="宋体"/>
                <w:bCs/>
                <w:kern w:val="1"/>
                <w:sz w:val="24"/>
                <w:lang w:eastAsia="zh-Hans"/>
              </w:rPr>
              <w:t>，</w:t>
            </w:r>
            <w:r>
              <w:rPr>
                <w:rFonts w:ascii="宋体" w:hAnsi="宋体" w:cs="宋体" w:hint="eastAsia"/>
                <w:bCs/>
                <w:kern w:val="1"/>
                <w:sz w:val="24"/>
                <w:lang w:eastAsia="zh-Hans"/>
              </w:rPr>
              <w:t>可作为测定方法</w:t>
            </w:r>
            <w:r>
              <w:rPr>
                <w:rFonts w:ascii="宋体" w:hAnsi="宋体" w:cs="宋体"/>
                <w:bCs/>
                <w:kern w:val="1"/>
                <w:sz w:val="24"/>
                <w:lang w:eastAsia="zh-Hans"/>
              </w:rPr>
              <w:t>。</w:t>
            </w:r>
          </w:p>
          <w:p w14:paraId="5FA636A0" w14:textId="5DBFE7FA" w:rsidR="00B62BEF" w:rsidRDefault="00000000" w:rsidP="00EB23F2">
            <w:pPr>
              <w:autoSpaceDE w:val="0"/>
              <w:autoSpaceDN w:val="0"/>
              <w:adjustRightInd w:val="0"/>
              <w:spacing w:line="360" w:lineRule="auto"/>
              <w:ind w:firstLineChars="200" w:firstLine="480"/>
              <w:jc w:val="left"/>
              <w:rPr>
                <w:rFonts w:ascii="宋体" w:hAnsi="宋体" w:cs="宋体"/>
                <w:bCs/>
                <w:kern w:val="1"/>
                <w:sz w:val="24"/>
              </w:rPr>
            </w:pPr>
            <w:r>
              <w:rPr>
                <w:rFonts w:ascii="宋体" w:hAnsi="宋体" w:cs="宋体" w:hint="eastAsia"/>
                <w:bCs/>
                <w:kern w:val="1"/>
                <w:sz w:val="24"/>
                <w:lang w:eastAsia="zh-Hans"/>
              </w:rPr>
              <w:t>吕丽丽</w:t>
            </w:r>
            <w:r>
              <w:rPr>
                <w:rFonts w:ascii="宋体" w:hAnsi="宋体" w:cs="宋体" w:hint="eastAsia"/>
                <w:bCs/>
                <w:kern w:val="1"/>
                <w:sz w:val="24"/>
                <w:vertAlign w:val="superscript"/>
                <w:lang w:eastAsia="zh-Hans"/>
              </w:rPr>
              <w:fldChar w:fldCharType="begin"/>
            </w:r>
            <w:r>
              <w:rPr>
                <w:rFonts w:ascii="宋体" w:hAnsi="宋体" w:cs="宋体" w:hint="eastAsia"/>
                <w:bCs/>
                <w:kern w:val="1"/>
                <w:sz w:val="24"/>
                <w:vertAlign w:val="superscript"/>
                <w:lang w:eastAsia="zh-Hans"/>
              </w:rPr>
              <w:instrText xml:space="preserve"> REF _Ref2126926974 \r \h </w:instrText>
            </w:r>
            <w:r>
              <w:rPr>
                <w:rFonts w:ascii="宋体" w:hAnsi="宋体" w:cs="宋体" w:hint="eastAsia"/>
                <w:bCs/>
                <w:kern w:val="1"/>
                <w:sz w:val="24"/>
                <w:vertAlign w:val="superscript"/>
                <w:lang w:eastAsia="zh-Hans"/>
              </w:rPr>
            </w:r>
            <w:r>
              <w:rPr>
                <w:rFonts w:ascii="宋体" w:hAnsi="宋体" w:cs="宋体" w:hint="eastAsia"/>
                <w:bCs/>
                <w:kern w:val="1"/>
                <w:sz w:val="24"/>
                <w:vertAlign w:val="superscript"/>
                <w:lang w:eastAsia="zh-Hans"/>
              </w:rPr>
              <w:fldChar w:fldCharType="separate"/>
            </w:r>
            <w:r w:rsidR="00FE6A21">
              <w:rPr>
                <w:rFonts w:ascii="宋体" w:hAnsi="宋体" w:cs="宋体"/>
                <w:bCs/>
                <w:kern w:val="1"/>
                <w:sz w:val="24"/>
                <w:vertAlign w:val="superscript"/>
                <w:lang w:eastAsia="zh-Hans"/>
              </w:rPr>
              <w:t>[15]</w:t>
            </w:r>
            <w:r>
              <w:rPr>
                <w:rFonts w:ascii="宋体" w:hAnsi="宋体" w:cs="宋体" w:hint="eastAsia"/>
                <w:bCs/>
                <w:kern w:val="1"/>
                <w:sz w:val="24"/>
                <w:vertAlign w:val="superscript"/>
                <w:lang w:eastAsia="zh-Hans"/>
              </w:rPr>
              <w:fldChar w:fldCharType="end"/>
            </w:r>
            <w:r>
              <w:rPr>
                <w:rFonts w:ascii="宋体" w:hAnsi="宋体" w:cs="宋体" w:hint="eastAsia"/>
                <w:bCs/>
                <w:kern w:val="1"/>
                <w:sz w:val="24"/>
              </w:rPr>
              <w:t>利用</w:t>
            </w:r>
            <w:r>
              <w:rPr>
                <w:rFonts w:ascii="宋体" w:hAnsi="宋体" w:cs="宋体" w:hint="eastAsia"/>
                <w:bCs/>
                <w:kern w:val="1"/>
                <w:sz w:val="24"/>
                <w:lang w:eastAsia="zh-Hans"/>
              </w:rPr>
              <w:t>电热板</w:t>
            </w:r>
            <w:r>
              <w:rPr>
                <w:rFonts w:ascii="宋体" w:hAnsi="宋体" w:cs="宋体" w:hint="eastAsia"/>
                <w:bCs/>
                <w:kern w:val="1"/>
                <w:sz w:val="24"/>
              </w:rPr>
              <w:t>消解</w:t>
            </w:r>
            <w:r>
              <w:rPr>
                <w:rFonts w:ascii="宋体" w:hAnsi="宋体" w:cs="宋体" w:hint="eastAsia"/>
                <w:bCs/>
                <w:kern w:val="1"/>
                <w:sz w:val="24"/>
                <w:lang w:eastAsia="zh-Hans"/>
              </w:rPr>
              <w:t>处理沉积物</w:t>
            </w:r>
            <w:r>
              <w:rPr>
                <w:rFonts w:ascii="宋体" w:hAnsi="宋体" w:cs="宋体" w:hint="eastAsia"/>
                <w:bCs/>
                <w:kern w:val="1"/>
                <w:sz w:val="24"/>
              </w:rPr>
              <w:t>样品，火焰原子吸收法测定</w:t>
            </w:r>
            <w:r>
              <w:rPr>
                <w:rFonts w:ascii="宋体" w:hAnsi="宋体" w:cs="宋体" w:hint="eastAsia"/>
                <w:bCs/>
                <w:kern w:val="1"/>
                <w:sz w:val="24"/>
                <w:lang w:eastAsia="zh-Hans"/>
              </w:rPr>
              <w:t>沉积物</w:t>
            </w:r>
            <w:r>
              <w:rPr>
                <w:rFonts w:ascii="宋体" w:hAnsi="宋体" w:cs="宋体" w:hint="eastAsia"/>
                <w:bCs/>
                <w:kern w:val="1"/>
                <w:sz w:val="24"/>
              </w:rPr>
              <w:t>物中的铬含量，得出该方法铬的浓度与吸光度有良好的线性关系，相关系数r=0.9995，其方法的检出限为0.006mg/L，最后的样品实验结果符合其标准品给定测定含量值范围。</w:t>
            </w:r>
          </w:p>
          <w:p w14:paraId="7CE02F77" w14:textId="18871CEB" w:rsidR="00EB23F2" w:rsidRDefault="00000000" w:rsidP="00EB23F2">
            <w:pPr>
              <w:autoSpaceDE w:val="0"/>
              <w:autoSpaceDN w:val="0"/>
              <w:adjustRightInd w:val="0"/>
              <w:spacing w:line="360" w:lineRule="auto"/>
              <w:ind w:firstLineChars="200" w:firstLine="480"/>
              <w:jc w:val="left"/>
              <w:rPr>
                <w:rFonts w:ascii="宋体" w:hAnsi="宋体" w:hint="eastAsia"/>
                <w:kern w:val="1"/>
                <w:sz w:val="24"/>
              </w:rPr>
            </w:pPr>
            <w:r>
              <w:rPr>
                <w:rFonts w:ascii="宋体" w:hAnsi="宋体" w:hint="eastAsia"/>
                <w:kern w:val="1"/>
                <w:sz w:val="24"/>
              </w:rPr>
              <w:t>孙友宝</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_Ref52928994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[16]</w:t>
            </w:r>
            <w:r>
              <w:rPr>
                <w:rFonts w:ascii="宋体" w:hAnsi="宋体" w:hint="eastAsia"/>
                <w:kern w:val="1"/>
                <w:sz w:val="24"/>
                <w:vertAlign w:val="superscript"/>
              </w:rPr>
              <w:fldChar w:fldCharType="end"/>
            </w:r>
            <w:r>
              <w:rPr>
                <w:rFonts w:ascii="宋体" w:hAnsi="宋体" w:hint="eastAsia"/>
                <w:kern w:val="1"/>
                <w:sz w:val="24"/>
              </w:rPr>
              <w:t>等都利用</w:t>
            </w:r>
            <w:r>
              <w:rPr>
                <w:rFonts w:ascii="宋体" w:hAnsi="宋体"/>
                <w:kern w:val="1"/>
                <w:sz w:val="24"/>
              </w:rPr>
              <w:t>碱消解和微波消解前处理固体废弃物样品，火焰原子吸收法测定固体废弃物中的六价铬</w:t>
            </w:r>
            <w:r>
              <w:rPr>
                <w:rFonts w:ascii="宋体" w:hAnsi="宋体" w:hint="eastAsia"/>
                <w:kern w:val="1"/>
                <w:sz w:val="24"/>
              </w:rPr>
              <w:t>含量，得出该方法六价铬的浓度与吸光度有良好的线性关系，相关系数r=0.9995，其方法的检出限为0.006mg/L，最后的样品实验结果符合其标准品给定测定含量值范围。</w:t>
            </w:r>
          </w:p>
          <w:p w14:paraId="5B24F685" w14:textId="77777777" w:rsidR="00B62BEF" w:rsidRDefault="00000000" w:rsidP="00EB23F2">
            <w:pPr>
              <w:autoSpaceDE w:val="0"/>
              <w:autoSpaceDN w:val="0"/>
              <w:adjustRightInd w:val="0"/>
              <w:spacing w:beforeLines="50" w:before="120" w:afterLines="50" w:after="120" w:line="360" w:lineRule="auto"/>
              <w:outlineLvl w:val="0"/>
              <w:rPr>
                <w:rFonts w:ascii="宋体" w:hAnsi="宋体"/>
                <w:kern w:val="1"/>
                <w:sz w:val="24"/>
              </w:rPr>
            </w:pPr>
            <w:r>
              <w:rPr>
                <w:rFonts w:ascii="黑体" w:eastAsia="黑体" w:hAnsi="黑体" w:cs="黑体"/>
                <w:b/>
                <w:sz w:val="30"/>
                <w:szCs w:val="30"/>
              </w:rPr>
              <w:t xml:space="preserve">3  </w:t>
            </w:r>
            <w:r>
              <w:rPr>
                <w:rFonts w:ascii="黑体" w:eastAsia="黑体" w:hAnsi="黑体" w:cs="黑体" w:hint="eastAsia"/>
                <w:b/>
                <w:sz w:val="30"/>
                <w:szCs w:val="30"/>
              </w:rPr>
              <w:t>不确定度评定</w:t>
            </w:r>
          </w:p>
          <w:p w14:paraId="34123597" w14:textId="77777777" w:rsidR="00B62BEF" w:rsidRDefault="00000000" w:rsidP="00EB23F2">
            <w:pPr>
              <w:pStyle w:val="a4"/>
              <w:tabs>
                <w:tab w:val="left" w:pos="5832"/>
              </w:tabs>
              <w:spacing w:line="360" w:lineRule="auto"/>
              <w:ind w:left="0" w:firstLine="0"/>
              <w:outlineLvl w:val="1"/>
              <w:rPr>
                <w:rFonts w:ascii="宋体" w:hAnsi="宋体"/>
                <w:sz w:val="24"/>
              </w:rPr>
            </w:pPr>
            <w:r>
              <w:rPr>
                <w:rFonts w:ascii="黑体" w:eastAsia="黑体" w:hAnsi="黑体" w:cs="黑体"/>
                <w:b/>
                <w:szCs w:val="30"/>
              </w:rPr>
              <w:t>3</w:t>
            </w:r>
            <w:r>
              <w:rPr>
                <w:rFonts w:ascii="黑体" w:eastAsia="黑体" w:hAnsi="黑体" w:cs="黑体" w:hint="eastAsia"/>
                <w:b/>
                <w:szCs w:val="30"/>
              </w:rPr>
              <w:t>.</w:t>
            </w:r>
            <w:r>
              <w:rPr>
                <w:rFonts w:ascii="黑体" w:eastAsia="黑体" w:hAnsi="黑体" w:cs="黑体"/>
                <w:b/>
                <w:szCs w:val="30"/>
              </w:rPr>
              <w:t xml:space="preserve">1  </w:t>
            </w:r>
            <w:r>
              <w:rPr>
                <w:rFonts w:ascii="黑体" w:eastAsia="黑体" w:hAnsi="黑体" w:cs="黑体" w:hint="eastAsia"/>
                <w:b/>
                <w:szCs w:val="30"/>
              </w:rPr>
              <w:t>不确定度来源与分析</w:t>
            </w:r>
          </w:p>
          <w:p w14:paraId="399EC390" w14:textId="77777777" w:rsidR="00B62BEF" w:rsidRDefault="00000000">
            <w:pPr>
              <w:autoSpaceDE w:val="0"/>
              <w:autoSpaceDN w:val="0"/>
              <w:adjustRightInd w:val="0"/>
              <w:spacing w:line="360" w:lineRule="auto"/>
              <w:jc w:val="left"/>
              <w:rPr>
                <w:rFonts w:ascii="黑体" w:eastAsia="黑体" w:hAnsi="黑体" w:cs="黑体"/>
                <w:kern w:val="1"/>
                <w:sz w:val="24"/>
              </w:rPr>
            </w:pPr>
            <w:r>
              <w:rPr>
                <w:rFonts w:ascii="宋体" w:hAnsi="宋体" w:hint="eastAsia"/>
                <w:kern w:val="1"/>
                <w:sz w:val="24"/>
              </w:rPr>
              <w:t>（1）称取样品时引入的不确定度</w:t>
            </w:r>
          </w:p>
          <w:p w14:paraId="1AC13FC2" w14:textId="77777777" w:rsidR="00B62BEF"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用万分之一天平称取土壤样品，天平检定证书给出的示值误差为±0.0005g，半宽为</w:t>
            </w:r>
            <w:r>
              <w:rPr>
                <w:rFonts w:ascii="宋体" w:hAnsi="宋体"/>
                <w:kern w:val="1"/>
                <w:sz w:val="24"/>
              </w:rPr>
              <w:t>0.0005g。</w:t>
            </w:r>
          </w:p>
          <w:p w14:paraId="02B7C428" w14:textId="77777777" w:rsidR="00B62BEF" w:rsidRDefault="00000000">
            <w:pPr>
              <w:autoSpaceDE w:val="0"/>
              <w:autoSpaceDN w:val="0"/>
              <w:adjustRightInd w:val="0"/>
              <w:spacing w:line="360" w:lineRule="auto"/>
              <w:jc w:val="left"/>
              <w:rPr>
                <w:rFonts w:ascii="宋体" w:hAnsi="宋体"/>
                <w:kern w:val="1"/>
                <w:sz w:val="24"/>
              </w:rPr>
            </w:pPr>
            <w:r>
              <w:rPr>
                <w:rFonts w:ascii="宋体" w:hAnsi="宋体" w:hint="eastAsia"/>
                <w:kern w:val="1"/>
                <w:sz w:val="24"/>
              </w:rPr>
              <w:lastRenderedPageBreak/>
              <w:t>（2）室内温度变化对玻璃量器引入的不确定度</w:t>
            </w:r>
          </w:p>
          <w:p w14:paraId="5EECDB5E" w14:textId="20D4056F" w:rsidR="00B62BEF"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通常实验室温度控制在25±3</w:t>
            </w:r>
            <w:r>
              <w:rPr>
                <w:rFonts w:ascii="宋体" w:hAnsi="宋体" w:hint="eastAsia"/>
                <w:sz w:val="24"/>
              </w:rPr>
              <w:t>℃</w:t>
            </w:r>
            <w:r>
              <w:rPr>
                <w:rFonts w:ascii="宋体" w:hAnsi="宋体" w:hint="eastAsia"/>
                <w:kern w:val="1"/>
                <w:sz w:val="24"/>
              </w:rPr>
              <w:t>，水的膨胀系数α</w:t>
            </w:r>
            <w:r>
              <w:rPr>
                <w:rFonts w:ascii="宋体" w:hAnsi="宋体"/>
                <w:kern w:val="1"/>
                <w:sz w:val="24"/>
              </w:rPr>
              <w:t>=2.1</w:t>
            </w:r>
            <w:r>
              <w:rPr>
                <w:rFonts w:ascii="Arial" w:hAnsi="Arial" w:cs="Arial"/>
                <w:kern w:val="1"/>
                <w:sz w:val="24"/>
              </w:rPr>
              <w:t>×</w:t>
            </w:r>
            <w:r>
              <w:rPr>
                <w:rFonts w:ascii="宋体" w:hAnsi="宋体"/>
                <w:kern w:val="1"/>
                <w:sz w:val="24"/>
              </w:rPr>
              <w:t>10</w:t>
            </w:r>
            <w:r>
              <w:rPr>
                <w:rFonts w:ascii="宋体" w:hAnsi="宋体"/>
                <w:kern w:val="1"/>
                <w:sz w:val="24"/>
                <w:vertAlign w:val="superscript"/>
              </w:rPr>
              <w:t>-4</w:t>
            </w:r>
            <w:r>
              <w:rPr>
                <w:rFonts w:ascii="宋体" w:hAnsi="宋体"/>
                <w:kern w:val="1"/>
                <w:sz w:val="24"/>
              </w:rPr>
              <w:t>mL/℃，</w:t>
            </w:r>
            <w:r>
              <w:rPr>
                <w:rFonts w:ascii="宋体" w:hAnsi="宋体" w:hint="eastAsia"/>
                <w:kern w:val="1"/>
                <w:sz w:val="24"/>
              </w:rPr>
              <w:t>水的温差效应导致的体积变化而引入的不确定度呈矩形分布</w:t>
            </w:r>
            <w:r>
              <w:rPr>
                <w:rFonts w:ascii="宋体" w:hAnsi="宋体"/>
                <w:kern w:val="1"/>
                <w:sz w:val="24"/>
              </w:rPr>
              <w:t>。</w:t>
            </w:r>
          </w:p>
          <w:p w14:paraId="3FA87EC4" w14:textId="77777777" w:rsidR="00B62BEF" w:rsidRDefault="00000000">
            <w:pPr>
              <w:autoSpaceDE w:val="0"/>
              <w:autoSpaceDN w:val="0"/>
              <w:adjustRightInd w:val="0"/>
              <w:spacing w:line="360" w:lineRule="auto"/>
              <w:jc w:val="left"/>
              <w:rPr>
                <w:rFonts w:ascii="宋体" w:hAnsi="宋体"/>
                <w:kern w:val="1"/>
                <w:sz w:val="24"/>
              </w:rPr>
            </w:pPr>
            <w:r>
              <w:rPr>
                <w:rFonts w:ascii="宋体" w:hAnsi="宋体" w:hint="eastAsia"/>
                <w:kern w:val="1"/>
                <w:sz w:val="24"/>
              </w:rPr>
              <w:t>（3）由玻璃量器计量检定引入的不确定</w:t>
            </w:r>
          </w:p>
          <w:p w14:paraId="3E13F8F9" w14:textId="77777777" w:rsidR="00B62BEF" w:rsidRDefault="00000000">
            <w:pPr>
              <w:autoSpaceDE w:val="0"/>
              <w:autoSpaceDN w:val="0"/>
              <w:adjustRightInd w:val="0"/>
              <w:spacing w:line="360" w:lineRule="auto"/>
              <w:ind w:firstLineChars="200" w:firstLine="480"/>
              <w:jc w:val="left"/>
              <w:rPr>
                <w:rFonts w:ascii="HTJ0" w:eastAsia="HTJ0" w:hAnsi="HTJ0" w:cs="HTJ0"/>
                <w:sz w:val="20"/>
                <w:szCs w:val="20"/>
              </w:rPr>
            </w:pPr>
            <w:r>
              <w:rPr>
                <w:rFonts w:ascii="宋体" w:hAnsi="宋体" w:hint="eastAsia"/>
                <w:kern w:val="1"/>
                <w:sz w:val="24"/>
              </w:rPr>
              <w:t>对玻璃量器而言: 由温差引入的不确定度相对于玻璃量器计量检定引入的不确定度可忽略不计</w:t>
            </w:r>
            <w:r>
              <w:rPr>
                <w:rFonts w:ascii="HTJ0" w:eastAsia="HTJ0" w:hAnsi="HTJ0" w:cs="HTJ0"/>
                <w:sz w:val="20"/>
                <w:szCs w:val="20"/>
              </w:rPr>
              <w:t>。</w:t>
            </w:r>
          </w:p>
          <w:p w14:paraId="1F434525" w14:textId="77777777" w:rsidR="00B62BEF" w:rsidRDefault="00000000">
            <w:pPr>
              <w:autoSpaceDE w:val="0"/>
              <w:autoSpaceDN w:val="0"/>
              <w:adjustRightInd w:val="0"/>
              <w:spacing w:line="360" w:lineRule="auto"/>
              <w:jc w:val="left"/>
              <w:rPr>
                <w:rFonts w:ascii="宋体" w:hAnsi="宋体"/>
                <w:kern w:val="1"/>
                <w:sz w:val="24"/>
              </w:rPr>
            </w:pPr>
            <w:r>
              <w:rPr>
                <w:rFonts w:ascii="宋体" w:hAnsi="宋体" w:hint="eastAsia"/>
                <w:kern w:val="1"/>
                <w:sz w:val="24"/>
              </w:rPr>
              <w:t>（4）校准曲线配制和拟合引入的不确定度</w:t>
            </w:r>
          </w:p>
          <w:p w14:paraId="72C06A5D" w14:textId="77777777" w:rsidR="00B62BEF"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对标准系列每个浓度点进行3次测定取平均值拟合校准曲线方程</w:t>
            </w:r>
            <w:r>
              <w:rPr>
                <w:rFonts w:ascii="宋体" w:hAnsi="宋体"/>
                <w:kern w:val="1"/>
                <w:sz w:val="24"/>
              </w:rPr>
              <w:t>，</w:t>
            </w:r>
            <w:r>
              <w:rPr>
                <w:rFonts w:ascii="宋体" w:hAnsi="宋体" w:hint="eastAsia"/>
                <w:kern w:val="1"/>
                <w:sz w:val="24"/>
              </w:rPr>
              <w:t>根据贝塞尔公式计算校准曲线剩余标准差</w:t>
            </w:r>
            <w:r>
              <w:rPr>
                <w:rFonts w:ascii="宋体" w:hAnsi="宋体"/>
                <w:kern w:val="1"/>
                <w:sz w:val="24"/>
              </w:rPr>
              <w:t>。</w:t>
            </w:r>
          </w:p>
          <w:p w14:paraId="5ABD6E64" w14:textId="77777777" w:rsidR="00B62BEF" w:rsidRDefault="00000000" w:rsidP="00EB23F2">
            <w:pPr>
              <w:autoSpaceDE w:val="0"/>
              <w:autoSpaceDN w:val="0"/>
              <w:adjustRightInd w:val="0"/>
              <w:spacing w:line="360" w:lineRule="auto"/>
              <w:jc w:val="left"/>
              <w:outlineLvl w:val="1"/>
              <w:rPr>
                <w:rFonts w:ascii="黑体" w:eastAsia="黑体" w:hAnsi="黑体" w:cs="黑体"/>
                <w:b/>
                <w:kern w:val="1"/>
                <w:sz w:val="28"/>
                <w:szCs w:val="30"/>
              </w:rPr>
            </w:pPr>
            <w:r>
              <w:rPr>
                <w:rFonts w:ascii="黑体" w:eastAsia="黑体" w:hAnsi="黑体" w:cs="黑体"/>
                <w:b/>
                <w:kern w:val="1"/>
                <w:sz w:val="28"/>
                <w:szCs w:val="30"/>
              </w:rPr>
              <w:t>3</w:t>
            </w:r>
            <w:r>
              <w:rPr>
                <w:rFonts w:ascii="黑体" w:eastAsia="黑体" w:hAnsi="黑体" w:cs="黑体" w:hint="eastAsia"/>
                <w:b/>
                <w:kern w:val="1"/>
                <w:sz w:val="28"/>
                <w:szCs w:val="30"/>
              </w:rPr>
              <w:t>.</w:t>
            </w:r>
            <w:r>
              <w:rPr>
                <w:rFonts w:ascii="黑体" w:eastAsia="黑体" w:hAnsi="黑体" w:cs="黑体"/>
                <w:b/>
                <w:kern w:val="1"/>
                <w:sz w:val="28"/>
                <w:szCs w:val="30"/>
              </w:rPr>
              <w:t xml:space="preserve">2  </w:t>
            </w:r>
            <w:r>
              <w:rPr>
                <w:rFonts w:ascii="黑体" w:eastAsia="黑体" w:hAnsi="黑体" w:cs="黑体" w:hint="eastAsia"/>
                <w:b/>
                <w:kern w:val="1"/>
                <w:sz w:val="28"/>
                <w:szCs w:val="30"/>
              </w:rPr>
              <w:t>不确定度的评定</w:t>
            </w:r>
          </w:p>
          <w:p w14:paraId="3040CEDE"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3</w:t>
            </w:r>
            <w:r>
              <w:rPr>
                <w:rFonts w:ascii="黑体" w:eastAsia="黑体" w:hAnsi="黑体" w:cs="黑体" w:hint="eastAsia"/>
                <w:kern w:val="1"/>
                <w:sz w:val="24"/>
              </w:rPr>
              <w:t>.</w:t>
            </w: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 xml:space="preserve">1  </w:t>
            </w:r>
            <w:r>
              <w:rPr>
                <w:rFonts w:ascii="黑体" w:eastAsia="黑体" w:hAnsi="黑体" w:cs="黑体" w:hint="eastAsia"/>
                <w:kern w:val="1"/>
                <w:sz w:val="24"/>
              </w:rPr>
              <w:t>合成不确定度</w:t>
            </w:r>
          </w:p>
          <w:p w14:paraId="414CDAA3" w14:textId="77777777" w:rsidR="00B62BEF" w:rsidRDefault="00000000">
            <w:pPr>
              <w:autoSpaceDE w:val="0"/>
              <w:autoSpaceDN w:val="0"/>
              <w:adjustRightInd w:val="0"/>
              <w:spacing w:line="360" w:lineRule="auto"/>
              <w:jc w:val="left"/>
              <w:rPr>
                <w:rFonts w:eastAsia="黑体" w:hAnsi="DejaVu Math TeX Gyre" w:cs="黑体" w:hint="eastAsia"/>
                <w:kern w:val="1"/>
                <w:sz w:val="24"/>
              </w:rPr>
            </w:pPr>
            <m:oMathPara>
              <m:oMath>
                <m:sSub>
                  <m:sSubPr>
                    <m:ctrlPr>
                      <w:rPr>
                        <w:rFonts w:ascii="DejaVu Math TeX Gyre" w:eastAsia="黑体" w:hAnsi="DejaVu Math TeX Gyre" w:cs="黑体"/>
                        <w:kern w:val="1"/>
                        <w:sz w:val="24"/>
                      </w:rPr>
                    </m:ctrlPr>
                  </m:sSubPr>
                  <m:e>
                    <m:r>
                      <m:rPr>
                        <m:sty m:val="p"/>
                      </m:rPr>
                      <w:rPr>
                        <w:rFonts w:ascii="DejaVu Math TeX Gyre" w:eastAsia="黑体" w:hAnsi="DejaVu Math TeX Gyre" w:cs="黑体"/>
                        <w:kern w:val="1"/>
                        <w:sz w:val="24"/>
                      </w:rPr>
                      <m:t>U</m:t>
                    </m:r>
                  </m:e>
                  <m:sub>
                    <m:r>
                      <m:rPr>
                        <m:sty m:val="p"/>
                      </m:rPr>
                      <w:rPr>
                        <w:rFonts w:ascii="DejaVu Math TeX Gyre" w:eastAsia="黑体" w:hAnsi="DejaVu Math TeX Gyre" w:cs="黑体" w:hint="eastAsia"/>
                        <w:kern w:val="1"/>
                        <w:sz w:val="24"/>
                      </w:rPr>
                      <m:t>rel</m:t>
                    </m:r>
                  </m:sub>
                </m:sSub>
                <m:r>
                  <m:rPr>
                    <m:sty m:val="p"/>
                  </m:rPr>
                  <w:rPr>
                    <w:rFonts w:ascii="DejaVu Math TeX Gyre" w:eastAsia="黑体" w:hAnsi="DejaVu Math TeX Gyre" w:cs="黑体"/>
                    <w:kern w:val="1"/>
                    <w:sz w:val="24"/>
                  </w:rPr>
                  <m:t>=</m:t>
                </m:r>
                <m:rad>
                  <m:radPr>
                    <m:degHide m:val="1"/>
                    <m:ctrlPr>
                      <w:rPr>
                        <w:rFonts w:ascii="DejaVu Math TeX Gyre" w:eastAsia="黑体" w:hAnsi="DejaVu Math TeX Gyre" w:cs="黑体"/>
                        <w:kern w:val="1"/>
                        <w:sz w:val="24"/>
                      </w:rPr>
                    </m:ctrlPr>
                  </m:radPr>
                  <m:deg/>
                  <m:e>
                    <m:sSub>
                      <m:sSubPr>
                        <m:ctrlPr>
                          <w:rPr>
                            <w:rFonts w:ascii="DejaVu Math TeX Gyre" w:eastAsia="黑体" w:hAnsi="DejaVu Math TeX Gyre" w:cs="黑体"/>
                            <w:kern w:val="1"/>
                            <w:sz w:val="24"/>
                          </w:rPr>
                        </m:ctrlPr>
                      </m:sSubPr>
                      <m:e>
                        <m:r>
                          <m:rPr>
                            <m:sty m:val="p"/>
                          </m:rPr>
                          <w:rPr>
                            <w:rFonts w:ascii="DejaVu Math TeX Gyre" w:eastAsia="黑体" w:hAnsi="DejaVu Math TeX Gyre" w:cs="黑体"/>
                            <w:kern w:val="1"/>
                            <w:sz w:val="24"/>
                          </w:rPr>
                          <m:t>U</m:t>
                        </m:r>
                      </m:e>
                      <m:sub>
                        <m:r>
                          <m:rPr>
                            <m:sty m:val="p"/>
                          </m:rPr>
                          <w:rPr>
                            <w:rFonts w:ascii="DejaVu Math TeX Gyre" w:eastAsia="黑体" w:hAnsi="DejaVu Math TeX Gyre" w:cs="黑体" w:hint="eastAsia"/>
                            <w:kern w:val="1"/>
                            <w:sz w:val="24"/>
                          </w:rPr>
                          <m:t>rel</m:t>
                        </m:r>
                      </m:sub>
                    </m:sSub>
                    <m:sSup>
                      <m:sSupPr>
                        <m:ctrlPr>
                          <w:rPr>
                            <w:rFonts w:ascii="DejaVu Math TeX Gyre" w:eastAsia="黑体" w:hAnsi="DejaVu Math TeX Gyre" w:cs="黑体"/>
                            <w:kern w:val="1"/>
                            <w:sz w:val="24"/>
                          </w:rPr>
                        </m:ctrlPr>
                      </m:sSupPr>
                      <m:e>
                        <m:r>
                          <m:rPr>
                            <m:sty m:val="p"/>
                          </m:rPr>
                          <w:rPr>
                            <w:rFonts w:ascii="DejaVu Math TeX Gyre" w:eastAsia="黑体" w:hAnsi="DejaVu Math TeX Gyre" w:cs="黑体"/>
                            <w:kern w:val="1"/>
                            <w:sz w:val="24"/>
                          </w:rPr>
                          <m:t>（</m:t>
                        </m:r>
                        <m:r>
                          <m:rPr>
                            <m:sty m:val="p"/>
                          </m:rPr>
                          <w:rPr>
                            <w:rFonts w:ascii="DejaVu Math TeX Gyre" w:eastAsia="黑体" w:hAnsi="DejaVu Math TeX Gyre" w:cs="黑体" w:hint="eastAsia"/>
                            <w:kern w:val="1"/>
                            <w:sz w:val="24"/>
                          </w:rPr>
                          <m:t>m</m:t>
                        </m:r>
                        <m:r>
                          <m:rPr>
                            <m:sty m:val="p"/>
                          </m:rPr>
                          <w:rPr>
                            <w:rFonts w:ascii="DejaVu Math TeX Gyre" w:eastAsia="黑体" w:hAnsi="DejaVu Math TeX Gyre" w:cs="黑体"/>
                            <w:kern w:val="1"/>
                            <w:sz w:val="24"/>
                          </w:rPr>
                          <m:t>）</m:t>
                        </m:r>
                      </m:e>
                      <m:sup>
                        <m:r>
                          <m:rPr>
                            <m:sty m:val="p"/>
                          </m:rPr>
                          <w:rPr>
                            <w:rFonts w:ascii="DejaVu Math TeX Gyre" w:eastAsia="黑体" w:hAnsi="DejaVu Math TeX Gyre" w:cs="黑体"/>
                            <w:kern w:val="1"/>
                            <w:sz w:val="24"/>
                          </w:rPr>
                          <m:t>2</m:t>
                        </m:r>
                      </m:sup>
                    </m:sSup>
                    <m:r>
                      <m:rPr>
                        <m:sty m:val="p"/>
                      </m:rPr>
                      <w:rPr>
                        <w:rFonts w:ascii="DejaVu Math TeX Gyre" w:hAnsi="DejaVu Math TeX Gyre" w:cs="黑体"/>
                        <w:kern w:val="1"/>
                        <w:sz w:val="24"/>
                      </w:rPr>
                      <m:t>+</m:t>
                    </m:r>
                    <m:sSub>
                      <m:sSubPr>
                        <m:ctrlPr>
                          <w:rPr>
                            <w:rFonts w:ascii="DejaVu Math TeX Gyre" w:hAnsi="DejaVu Math TeX Gyre" w:cs="黑体"/>
                            <w:kern w:val="1"/>
                            <w:sz w:val="24"/>
                          </w:rPr>
                        </m:ctrlPr>
                      </m:sSubPr>
                      <m:e>
                        <m:r>
                          <m:rPr>
                            <m:sty m:val="p"/>
                          </m:rPr>
                          <w:rPr>
                            <w:rFonts w:ascii="DejaVu Math TeX Gyre" w:hAnsi="DejaVu Math TeX Gyre" w:cs="黑体"/>
                            <w:kern w:val="1"/>
                            <w:sz w:val="24"/>
                          </w:rPr>
                          <m:t>U</m:t>
                        </m:r>
                      </m:e>
                      <m:sub>
                        <m:r>
                          <m:rPr>
                            <m:sty m:val="p"/>
                          </m:rPr>
                          <w:rPr>
                            <w:rFonts w:ascii="DejaVu Math TeX Gyre" w:hAnsi="DejaVu Math TeX Gyre" w:cs="黑体" w:hint="eastAsia"/>
                            <w:kern w:val="1"/>
                            <w:sz w:val="24"/>
                          </w:rPr>
                          <m:t>rel</m:t>
                        </m:r>
                      </m:sub>
                    </m:sSub>
                    <m:sSup>
                      <m:sSupPr>
                        <m:ctrlPr>
                          <w:rPr>
                            <w:rFonts w:ascii="DejaVu Math TeX Gyre" w:hAnsi="DejaVu Math TeX Gyre" w:cs="黑体"/>
                            <w:kern w:val="1"/>
                            <w:sz w:val="24"/>
                          </w:rPr>
                        </m:ctrlPr>
                      </m:sSupPr>
                      <m:e>
                        <m:r>
                          <m:rPr>
                            <m:sty m:val="p"/>
                          </m:rPr>
                          <w:rPr>
                            <w:rFonts w:ascii="DejaVu Math TeX Gyre" w:hAnsi="DejaVu Math TeX Gyre" w:cs="黑体"/>
                            <w:kern w:val="1"/>
                            <w:sz w:val="24"/>
                          </w:rPr>
                          <m:t>（</m:t>
                        </m:r>
                        <m:r>
                          <m:rPr>
                            <m:sty m:val="p"/>
                          </m:rPr>
                          <w:rPr>
                            <w:rFonts w:ascii="DejaVu Math TeX Gyre" w:hAnsi="DejaVu Math TeX Gyre" w:cs="黑体" w:hint="eastAsia"/>
                            <w:kern w:val="1"/>
                            <w:sz w:val="24"/>
                          </w:rPr>
                          <m:t>标</m:t>
                        </m:r>
                        <m:r>
                          <m:rPr>
                            <m:sty m:val="p"/>
                          </m:rPr>
                          <w:rPr>
                            <w:rFonts w:ascii="DejaVu Math TeX Gyre" w:hAnsi="DejaVu Math TeX Gyre" w:cs="黑体"/>
                            <w:kern w:val="1"/>
                            <w:sz w:val="24"/>
                          </w:rPr>
                          <m:t>）</m:t>
                        </m:r>
                      </m:e>
                      <m:sup>
                        <m:r>
                          <m:rPr>
                            <m:sty m:val="p"/>
                          </m:rPr>
                          <w:rPr>
                            <w:rFonts w:ascii="DejaVu Math TeX Gyre" w:hAnsi="DejaVu Math TeX Gyre" w:cs="黑体"/>
                            <w:kern w:val="1"/>
                            <w:sz w:val="24"/>
                          </w:rPr>
                          <m:t>2</m:t>
                        </m:r>
                      </m:sup>
                    </m:sSup>
                    <m:r>
                      <m:rPr>
                        <m:sty m:val="p"/>
                      </m:rPr>
                      <w:rPr>
                        <w:rFonts w:ascii="DejaVu Math TeX Gyre" w:hAnsi="DejaVu Math TeX Gyre" w:cs="黑体"/>
                        <w:kern w:val="1"/>
                        <w:sz w:val="24"/>
                      </w:rPr>
                      <m:t>+</m:t>
                    </m:r>
                    <m:sSub>
                      <m:sSubPr>
                        <m:ctrlPr>
                          <w:rPr>
                            <w:rFonts w:ascii="DejaVu Math TeX Gyre" w:hAnsi="DejaVu Math TeX Gyre" w:cs="黑体"/>
                            <w:kern w:val="1"/>
                            <w:sz w:val="24"/>
                          </w:rPr>
                        </m:ctrlPr>
                      </m:sSubPr>
                      <m:e>
                        <m:r>
                          <m:rPr>
                            <m:sty m:val="p"/>
                          </m:rPr>
                          <w:rPr>
                            <w:rFonts w:ascii="DejaVu Math TeX Gyre" w:hAnsi="DejaVu Math TeX Gyre" w:cs="黑体"/>
                            <w:kern w:val="1"/>
                            <w:sz w:val="24"/>
                          </w:rPr>
                          <m:t>U</m:t>
                        </m:r>
                      </m:e>
                      <m:sub>
                        <m:r>
                          <m:rPr>
                            <m:sty m:val="p"/>
                          </m:rPr>
                          <w:rPr>
                            <w:rFonts w:ascii="DejaVu Math TeX Gyre" w:hAnsi="DejaVu Math TeX Gyre" w:cs="黑体" w:hint="eastAsia"/>
                            <w:kern w:val="1"/>
                            <w:sz w:val="24"/>
                          </w:rPr>
                          <m:t>rel</m:t>
                        </m:r>
                      </m:sub>
                    </m:sSub>
                    <m:sSup>
                      <m:sSupPr>
                        <m:ctrlPr>
                          <w:rPr>
                            <w:rFonts w:ascii="DejaVu Math TeX Gyre" w:hAnsi="DejaVu Math TeX Gyre" w:cs="黑体"/>
                            <w:kern w:val="1"/>
                            <w:sz w:val="24"/>
                          </w:rPr>
                        </m:ctrlPr>
                      </m:sSupPr>
                      <m:e>
                        <m:r>
                          <m:rPr>
                            <m:sty m:val="p"/>
                          </m:rPr>
                          <w:rPr>
                            <w:rFonts w:ascii="DejaVu Math TeX Gyre" w:hAnsi="DejaVu Math TeX Gyre" w:cs="黑体"/>
                            <w:kern w:val="1"/>
                            <w:sz w:val="24"/>
                          </w:rPr>
                          <m:t>（</m:t>
                        </m:r>
                        <m:r>
                          <m:rPr>
                            <m:sty m:val="p"/>
                          </m:rPr>
                          <w:rPr>
                            <w:rFonts w:ascii="DejaVu Math TeX Gyre" w:hAnsi="DejaVu Math TeX Gyre" w:cs="黑体" w:hint="eastAsia"/>
                            <w:kern w:val="1"/>
                            <w:sz w:val="24"/>
                          </w:rPr>
                          <m:t>曲</m:t>
                        </m:r>
                        <m:r>
                          <m:rPr>
                            <m:sty m:val="p"/>
                          </m:rPr>
                          <w:rPr>
                            <w:rFonts w:ascii="DejaVu Math TeX Gyre" w:hAnsi="DejaVu Math TeX Gyre" w:cs="黑体"/>
                            <w:kern w:val="1"/>
                            <w:sz w:val="24"/>
                          </w:rPr>
                          <m:t>）</m:t>
                        </m:r>
                      </m:e>
                      <m:sup>
                        <m:r>
                          <m:rPr>
                            <m:sty m:val="p"/>
                          </m:rPr>
                          <w:rPr>
                            <w:rFonts w:ascii="DejaVu Math TeX Gyre" w:hAnsi="DejaVu Math TeX Gyre" w:cs="黑体"/>
                            <w:kern w:val="1"/>
                            <w:sz w:val="24"/>
                          </w:rPr>
                          <m:t>2</m:t>
                        </m:r>
                      </m:sup>
                    </m:sSup>
                    <m:r>
                      <m:rPr>
                        <m:sty m:val="p"/>
                      </m:rPr>
                      <w:rPr>
                        <w:rFonts w:ascii="DejaVu Math TeX Gyre" w:hAnsi="DejaVu Math TeX Gyre" w:cs="黑体"/>
                        <w:kern w:val="1"/>
                        <w:sz w:val="24"/>
                      </w:rPr>
                      <m:t>+</m:t>
                    </m:r>
                    <m:sSub>
                      <m:sSubPr>
                        <m:ctrlPr>
                          <w:rPr>
                            <w:rFonts w:ascii="DejaVu Math TeX Gyre" w:hAnsi="DejaVu Math TeX Gyre" w:cs="黑体"/>
                            <w:kern w:val="1"/>
                            <w:sz w:val="24"/>
                          </w:rPr>
                        </m:ctrlPr>
                      </m:sSubPr>
                      <m:e>
                        <m:r>
                          <m:rPr>
                            <m:sty m:val="p"/>
                          </m:rPr>
                          <w:rPr>
                            <w:rFonts w:ascii="DejaVu Math TeX Gyre" w:hAnsi="DejaVu Math TeX Gyre" w:cs="黑体"/>
                            <w:kern w:val="1"/>
                            <w:sz w:val="24"/>
                          </w:rPr>
                          <m:t>U</m:t>
                        </m:r>
                      </m:e>
                      <m:sub>
                        <m:r>
                          <m:rPr>
                            <m:sty m:val="p"/>
                          </m:rPr>
                          <w:rPr>
                            <w:rFonts w:ascii="DejaVu Math TeX Gyre" w:hAnsi="DejaVu Math TeX Gyre" w:cs="黑体" w:hint="eastAsia"/>
                            <w:kern w:val="1"/>
                            <w:sz w:val="24"/>
                          </w:rPr>
                          <m:t>rel</m:t>
                        </m:r>
                      </m:sub>
                    </m:sSub>
                    <m:sSup>
                      <m:sSupPr>
                        <m:ctrlPr>
                          <w:rPr>
                            <w:rFonts w:ascii="DejaVu Math TeX Gyre" w:hAnsi="DejaVu Math TeX Gyre" w:cs="黑体"/>
                            <w:kern w:val="1"/>
                            <w:sz w:val="24"/>
                          </w:rPr>
                        </m:ctrlPr>
                      </m:sSupPr>
                      <m:e>
                        <m:r>
                          <m:rPr>
                            <m:sty m:val="p"/>
                          </m:rPr>
                          <w:rPr>
                            <w:rFonts w:ascii="DejaVu Math TeX Gyre" w:hAnsi="DejaVu Math TeX Gyre" w:cs="黑体"/>
                            <w:kern w:val="1"/>
                            <w:sz w:val="24"/>
                          </w:rPr>
                          <m:t>（</m:t>
                        </m:r>
                        <m:r>
                          <m:rPr>
                            <m:sty m:val="p"/>
                          </m:rPr>
                          <w:rPr>
                            <w:rFonts w:ascii="DejaVu Math TeX Gyre" w:hAnsi="DejaVu Math TeX Gyre" w:cs="黑体" w:hint="eastAsia"/>
                            <w:kern w:val="1"/>
                            <w:sz w:val="24"/>
                          </w:rPr>
                          <m:t>重</m:t>
                        </m:r>
                        <m:r>
                          <m:rPr>
                            <m:sty m:val="p"/>
                          </m:rPr>
                          <w:rPr>
                            <w:rFonts w:ascii="DejaVu Math TeX Gyre" w:hAnsi="DejaVu Math TeX Gyre" w:cs="黑体"/>
                            <w:kern w:val="1"/>
                            <w:sz w:val="24"/>
                          </w:rPr>
                          <m:t>）</m:t>
                        </m:r>
                      </m:e>
                      <m:sup>
                        <m:r>
                          <m:rPr>
                            <m:sty m:val="p"/>
                          </m:rPr>
                          <w:rPr>
                            <w:rFonts w:ascii="DejaVu Math TeX Gyre" w:hAnsi="DejaVu Math TeX Gyre" w:cs="黑体"/>
                            <w:kern w:val="1"/>
                            <w:sz w:val="24"/>
                          </w:rPr>
                          <m:t>2</m:t>
                        </m:r>
                      </m:sup>
                    </m:sSup>
                  </m:e>
                </m:rad>
              </m:oMath>
            </m:oMathPara>
          </w:p>
          <w:p w14:paraId="3C6C7DB3" w14:textId="77777777" w:rsidR="00B62BEF" w:rsidRDefault="00000000">
            <w:pPr>
              <w:autoSpaceDE w:val="0"/>
              <w:autoSpaceDN w:val="0"/>
              <w:adjustRightInd w:val="0"/>
              <w:spacing w:line="360" w:lineRule="auto"/>
              <w:jc w:val="left"/>
              <w:rPr>
                <w:rFonts w:eastAsia="黑体" w:hAnsi="DejaVu Math TeX Gyre" w:cs="黑体" w:hint="eastAsia"/>
                <w:kern w:val="1"/>
                <w:sz w:val="24"/>
              </w:rPr>
            </w:pPr>
            <w:r>
              <w:rPr>
                <w:rFonts w:eastAsia="黑体" w:hAnsi="DejaVu Math TeX Gyre" w:cs="黑体"/>
                <w:kern w:val="1"/>
                <w:sz w:val="24"/>
              </w:rPr>
              <w:t xml:space="preserve">  </w:t>
            </w:r>
          </w:p>
          <w:p w14:paraId="291F17BE" w14:textId="77777777" w:rsidR="00B62BEF" w:rsidRDefault="00000000">
            <w:pPr>
              <w:autoSpaceDE w:val="0"/>
              <w:autoSpaceDN w:val="0"/>
              <w:adjustRightInd w:val="0"/>
              <w:spacing w:line="360" w:lineRule="auto"/>
              <w:ind w:firstLineChars="200" w:firstLine="480"/>
              <w:jc w:val="left"/>
              <w:rPr>
                <w:rFonts w:ascii="宋体" w:hAnsi="宋体"/>
                <w:kern w:val="1"/>
                <w:sz w:val="24"/>
                <w:lang w:eastAsia="zh-Hans"/>
              </w:rPr>
            </w:pPr>
            <m:oMath>
              <m:sSub>
                <m:sSubPr>
                  <m:ctrlPr>
                    <w:rPr>
                      <w:rFonts w:ascii="DejaVu Math TeX Gyre" w:hAnsi="DejaVu Math TeX Gyre" w:hint="eastAsia"/>
                      <w:kern w:val="1"/>
                      <w:sz w:val="24"/>
                      <w:lang w:eastAsia="zh-Hans"/>
                    </w:rPr>
                  </m:ctrlPr>
                </m:sSubPr>
                <m:e>
                  <m:r>
                    <m:rPr>
                      <m:sty m:val="p"/>
                    </m:rPr>
                    <w:rPr>
                      <w:rFonts w:ascii="DejaVu Math TeX Gyre" w:hAnsi="DejaVu Math TeX Gyre" w:hint="eastAsia"/>
                      <w:kern w:val="1"/>
                      <w:sz w:val="24"/>
                      <w:lang w:eastAsia="zh-Hans"/>
                    </w:rPr>
                    <m:t>U</m:t>
                  </m:r>
                </m:e>
                <m:sub>
                  <m:r>
                    <m:rPr>
                      <m:sty m:val="p"/>
                    </m:rPr>
                    <w:rPr>
                      <w:rFonts w:ascii="DejaVu Math TeX Gyre" w:hAnsi="DejaVu Math TeX Gyre" w:hint="eastAsia"/>
                      <w:kern w:val="1"/>
                      <w:sz w:val="24"/>
                      <w:lang w:eastAsia="zh-Hans"/>
                    </w:rPr>
                    <m:t>rel</m:t>
                  </m:r>
                </m:sub>
              </m:sSub>
            </m:oMath>
            <w:r>
              <w:rPr>
                <w:rFonts w:ascii="宋体" w:hAnsi="宋体" w:hint="eastAsia"/>
                <w:kern w:val="1"/>
                <w:sz w:val="24"/>
                <w:lang w:eastAsia="zh-Hans"/>
              </w:rPr>
              <w:t>——合成不确定度</w:t>
            </w:r>
          </w:p>
          <w:p w14:paraId="28DE9417" w14:textId="77777777" w:rsidR="00B62BEF" w:rsidRDefault="00000000">
            <w:pPr>
              <w:autoSpaceDE w:val="0"/>
              <w:autoSpaceDN w:val="0"/>
              <w:adjustRightInd w:val="0"/>
              <w:spacing w:line="360" w:lineRule="auto"/>
              <w:ind w:firstLineChars="200" w:firstLine="480"/>
              <w:jc w:val="left"/>
              <w:rPr>
                <w:rFonts w:ascii="宋体" w:hAnsi="宋体"/>
                <w:kern w:val="1"/>
                <w:sz w:val="24"/>
                <w:lang w:eastAsia="zh-Hans"/>
              </w:rPr>
            </w:pPr>
            <m:oMath>
              <m:sSub>
                <m:sSubPr>
                  <m:ctrlPr>
                    <w:rPr>
                      <w:rFonts w:ascii="DejaVu Math TeX Gyre" w:hAnsi="DejaVu Math TeX Gyre" w:hint="eastAsia"/>
                      <w:kern w:val="1"/>
                      <w:sz w:val="24"/>
                      <w:lang w:eastAsia="zh-Hans"/>
                    </w:rPr>
                  </m:ctrlPr>
                </m:sSubPr>
                <m:e>
                  <m:r>
                    <m:rPr>
                      <m:sty m:val="p"/>
                    </m:rPr>
                    <w:rPr>
                      <w:rFonts w:ascii="DejaVu Math TeX Gyre" w:hAnsi="DejaVu Math TeX Gyre" w:hint="eastAsia"/>
                      <w:kern w:val="1"/>
                      <w:sz w:val="24"/>
                      <w:lang w:eastAsia="zh-Hans"/>
                    </w:rPr>
                    <m:t>U</m:t>
                  </m:r>
                </m:e>
                <m:sub>
                  <m:r>
                    <m:rPr>
                      <m:sty m:val="p"/>
                    </m:rPr>
                    <w:rPr>
                      <w:rFonts w:ascii="DejaVu Math TeX Gyre" w:hAnsi="DejaVu Math TeX Gyre" w:hint="eastAsia"/>
                      <w:kern w:val="1"/>
                      <w:sz w:val="24"/>
                      <w:lang w:eastAsia="zh-Hans"/>
                    </w:rPr>
                    <m:t>rel</m:t>
                  </m:r>
                </m:sub>
              </m:sSub>
              <m:r>
                <m:rPr>
                  <m:sty m:val="p"/>
                </m:rPr>
                <w:rPr>
                  <w:rFonts w:ascii="DejaVu Math TeX Gyre" w:hAnsi="DejaVu Math TeX Gyre" w:hint="eastAsia"/>
                  <w:kern w:val="1"/>
                  <w:sz w:val="24"/>
                  <w:lang w:eastAsia="zh-Hans"/>
                </w:rPr>
                <m:t>（</m:t>
              </m:r>
              <m:r>
                <m:rPr>
                  <m:sty m:val="p"/>
                </m:rPr>
                <w:rPr>
                  <w:rFonts w:ascii="DejaVu Math TeX Gyre" w:hAnsi="DejaVu Math TeX Gyre" w:hint="eastAsia"/>
                  <w:kern w:val="1"/>
                  <w:sz w:val="24"/>
                  <w:lang w:eastAsia="zh-Hans"/>
                </w:rPr>
                <m:t>m</m:t>
              </m:r>
              <m:r>
                <m:rPr>
                  <m:sty m:val="p"/>
                </m:rPr>
                <w:rPr>
                  <w:rFonts w:ascii="DejaVu Math TeX Gyre" w:hAnsi="DejaVu Math TeX Gyre" w:hint="eastAsia"/>
                  <w:kern w:val="1"/>
                  <w:sz w:val="24"/>
                  <w:lang w:eastAsia="zh-Hans"/>
                </w:rPr>
                <m:t>）</m:t>
              </m:r>
            </m:oMath>
            <w:r>
              <w:rPr>
                <w:rFonts w:ascii="宋体" w:hAnsi="宋体" w:hint="eastAsia"/>
                <w:kern w:val="1"/>
                <w:sz w:val="24"/>
                <w:lang w:eastAsia="zh-Hans"/>
              </w:rPr>
              <w:t>——样品称量引入不确定度</w:t>
            </w:r>
          </w:p>
          <w:p w14:paraId="7DE3F571" w14:textId="77777777" w:rsidR="00B62BEF" w:rsidRDefault="00000000">
            <w:pPr>
              <w:autoSpaceDE w:val="0"/>
              <w:autoSpaceDN w:val="0"/>
              <w:adjustRightInd w:val="0"/>
              <w:spacing w:line="360" w:lineRule="auto"/>
              <w:ind w:firstLineChars="100" w:firstLine="240"/>
              <w:jc w:val="left"/>
              <w:rPr>
                <w:rFonts w:ascii="宋体" w:hAnsi="宋体"/>
                <w:kern w:val="1"/>
                <w:sz w:val="24"/>
                <w:lang w:eastAsia="zh-Hans"/>
              </w:rPr>
            </w:pPr>
            <w:r>
              <w:rPr>
                <w:rFonts w:ascii="宋体" w:hAnsi="宋体"/>
                <w:kern w:val="1"/>
                <w:sz w:val="24"/>
                <w:lang w:eastAsia="zh-Hans"/>
              </w:rPr>
              <w:t xml:space="preserve">  </w:t>
            </w:r>
            <m:oMath>
              <m:sSub>
                <m:sSubPr>
                  <m:ctrlPr>
                    <w:rPr>
                      <w:rFonts w:ascii="DejaVu Math TeX Gyre" w:hAnsi="DejaVu Math TeX Gyre" w:hint="eastAsia"/>
                      <w:kern w:val="1"/>
                      <w:sz w:val="24"/>
                      <w:lang w:eastAsia="zh-Hans"/>
                    </w:rPr>
                  </m:ctrlPr>
                </m:sSubPr>
                <m:e>
                  <m:r>
                    <m:rPr>
                      <m:sty m:val="p"/>
                    </m:rPr>
                    <w:rPr>
                      <w:rFonts w:ascii="DejaVu Math TeX Gyre" w:hAnsi="DejaVu Math TeX Gyre" w:hint="eastAsia"/>
                      <w:kern w:val="1"/>
                      <w:sz w:val="24"/>
                      <w:lang w:eastAsia="zh-Hans"/>
                    </w:rPr>
                    <m:t>U</m:t>
                  </m:r>
                </m:e>
                <m:sub>
                  <m:r>
                    <m:rPr>
                      <m:sty m:val="p"/>
                    </m:rPr>
                    <w:rPr>
                      <w:rFonts w:ascii="DejaVu Math TeX Gyre" w:hAnsi="DejaVu Math TeX Gyre" w:hint="eastAsia"/>
                      <w:kern w:val="1"/>
                      <w:sz w:val="24"/>
                      <w:lang w:eastAsia="zh-Hans"/>
                    </w:rPr>
                    <m:t>rel</m:t>
                  </m:r>
                </m:sub>
              </m:sSub>
              <m:r>
                <m:rPr>
                  <m:sty m:val="p"/>
                </m:rPr>
                <w:rPr>
                  <w:rFonts w:ascii="DejaVu Math TeX Gyre" w:hAnsi="DejaVu Math TeX Gyre" w:hint="eastAsia"/>
                  <w:kern w:val="1"/>
                  <w:sz w:val="24"/>
                  <w:lang w:eastAsia="zh-Hans"/>
                </w:rPr>
                <m:t>（标）</m:t>
              </m:r>
            </m:oMath>
            <w:r>
              <w:rPr>
                <w:rFonts w:ascii="宋体" w:hAnsi="宋体" w:hint="eastAsia"/>
                <w:kern w:val="1"/>
                <w:sz w:val="24"/>
                <w:lang w:eastAsia="zh-Hans"/>
              </w:rPr>
              <w:t>——标准系列配制引入不确定度</w:t>
            </w:r>
          </w:p>
          <w:p w14:paraId="2D4BEE02" w14:textId="77777777" w:rsidR="00B62BEF" w:rsidRDefault="00000000">
            <w:pPr>
              <w:autoSpaceDE w:val="0"/>
              <w:autoSpaceDN w:val="0"/>
              <w:adjustRightInd w:val="0"/>
              <w:spacing w:line="360" w:lineRule="auto"/>
              <w:ind w:firstLineChars="100" w:firstLine="240"/>
              <w:jc w:val="left"/>
              <w:rPr>
                <w:rFonts w:ascii="宋体" w:hAnsi="宋体"/>
                <w:kern w:val="1"/>
                <w:sz w:val="24"/>
                <w:lang w:eastAsia="zh-Hans"/>
              </w:rPr>
            </w:pPr>
            <w:r>
              <w:rPr>
                <w:rFonts w:ascii="宋体" w:hAnsi="宋体"/>
                <w:kern w:val="1"/>
                <w:sz w:val="24"/>
                <w:lang w:eastAsia="zh-Hans"/>
              </w:rPr>
              <w:t xml:space="preserve">  </w:t>
            </w:r>
            <m:oMath>
              <m:sSub>
                <m:sSubPr>
                  <m:ctrlPr>
                    <w:rPr>
                      <w:rFonts w:ascii="DejaVu Math TeX Gyre" w:hAnsi="DejaVu Math TeX Gyre" w:hint="eastAsia"/>
                      <w:kern w:val="1"/>
                      <w:sz w:val="24"/>
                      <w:lang w:eastAsia="zh-Hans"/>
                    </w:rPr>
                  </m:ctrlPr>
                </m:sSubPr>
                <m:e>
                  <m:r>
                    <m:rPr>
                      <m:sty m:val="p"/>
                    </m:rPr>
                    <w:rPr>
                      <w:rFonts w:ascii="DejaVu Math TeX Gyre" w:hAnsi="DejaVu Math TeX Gyre" w:hint="eastAsia"/>
                      <w:kern w:val="1"/>
                      <w:sz w:val="24"/>
                      <w:lang w:eastAsia="zh-Hans"/>
                    </w:rPr>
                    <m:t>U</m:t>
                  </m:r>
                </m:e>
                <m:sub>
                  <m:r>
                    <m:rPr>
                      <m:sty m:val="p"/>
                    </m:rPr>
                    <w:rPr>
                      <w:rFonts w:ascii="DejaVu Math TeX Gyre" w:hAnsi="DejaVu Math TeX Gyre" w:hint="eastAsia"/>
                      <w:kern w:val="1"/>
                      <w:sz w:val="24"/>
                      <w:lang w:eastAsia="zh-Hans"/>
                    </w:rPr>
                    <m:t>rel</m:t>
                  </m:r>
                </m:sub>
              </m:sSub>
              <m:r>
                <m:rPr>
                  <m:sty m:val="p"/>
                </m:rPr>
                <w:rPr>
                  <w:rFonts w:ascii="DejaVu Math TeX Gyre" w:hAnsi="DejaVu Math TeX Gyre" w:hint="eastAsia"/>
                  <w:kern w:val="1"/>
                  <w:sz w:val="24"/>
                  <w:lang w:eastAsia="zh-Hans"/>
                </w:rPr>
                <m:t>（曲）</m:t>
              </m:r>
            </m:oMath>
            <w:r>
              <w:rPr>
                <w:rFonts w:ascii="宋体" w:hAnsi="宋体" w:hint="eastAsia"/>
                <w:kern w:val="1"/>
                <w:sz w:val="24"/>
                <w:lang w:eastAsia="zh-Hans"/>
              </w:rPr>
              <w:t>——校准曲线引入不确定度</w:t>
            </w:r>
          </w:p>
          <w:p w14:paraId="1015A410" w14:textId="31D10457" w:rsidR="00B62BEF" w:rsidRPr="00EB23F2" w:rsidRDefault="00000000" w:rsidP="00EB23F2">
            <w:pPr>
              <w:autoSpaceDE w:val="0"/>
              <w:autoSpaceDN w:val="0"/>
              <w:adjustRightInd w:val="0"/>
              <w:spacing w:line="360" w:lineRule="auto"/>
              <w:ind w:firstLineChars="100" w:firstLine="240"/>
              <w:jc w:val="left"/>
              <w:rPr>
                <w:rFonts w:ascii="宋体" w:hAnsi="宋体" w:hint="eastAsia"/>
                <w:kern w:val="1"/>
                <w:sz w:val="24"/>
                <w:lang w:eastAsia="zh-Hans"/>
              </w:rPr>
            </w:pPr>
            <w:r>
              <w:rPr>
                <w:rFonts w:ascii="宋体" w:hAnsi="宋体"/>
                <w:kern w:val="1"/>
                <w:sz w:val="24"/>
                <w:lang w:eastAsia="zh-Hans"/>
              </w:rPr>
              <w:t xml:space="preserve">  </w:t>
            </w:r>
            <m:oMath>
              <m:sSub>
                <m:sSubPr>
                  <m:ctrlPr>
                    <w:rPr>
                      <w:rFonts w:ascii="DejaVu Math TeX Gyre" w:hAnsi="DejaVu Math TeX Gyre" w:hint="eastAsia"/>
                      <w:kern w:val="1"/>
                      <w:sz w:val="24"/>
                      <w:lang w:eastAsia="zh-Hans"/>
                    </w:rPr>
                  </m:ctrlPr>
                </m:sSubPr>
                <m:e>
                  <m:r>
                    <m:rPr>
                      <m:sty m:val="p"/>
                    </m:rPr>
                    <w:rPr>
                      <w:rFonts w:ascii="DejaVu Math TeX Gyre" w:hAnsi="DejaVu Math TeX Gyre" w:hint="eastAsia"/>
                      <w:kern w:val="1"/>
                      <w:sz w:val="24"/>
                      <w:lang w:eastAsia="zh-Hans"/>
                    </w:rPr>
                    <m:t>U</m:t>
                  </m:r>
                </m:e>
                <m:sub>
                  <m:r>
                    <m:rPr>
                      <m:sty m:val="p"/>
                    </m:rPr>
                    <w:rPr>
                      <w:rFonts w:ascii="DejaVu Math TeX Gyre" w:hAnsi="DejaVu Math TeX Gyre" w:hint="eastAsia"/>
                      <w:kern w:val="1"/>
                      <w:sz w:val="24"/>
                      <w:lang w:eastAsia="zh-Hans"/>
                    </w:rPr>
                    <m:t>rel</m:t>
                  </m:r>
                </m:sub>
              </m:sSub>
              <m:r>
                <m:rPr>
                  <m:sty m:val="p"/>
                </m:rPr>
                <w:rPr>
                  <w:rFonts w:ascii="DejaVu Math TeX Gyre" w:hAnsi="DejaVu Math TeX Gyre" w:hint="eastAsia"/>
                  <w:kern w:val="1"/>
                  <w:sz w:val="24"/>
                  <w:lang w:eastAsia="zh-Hans"/>
                </w:rPr>
                <m:t>（重）</m:t>
              </m:r>
            </m:oMath>
            <w:r>
              <w:rPr>
                <w:rFonts w:ascii="宋体" w:hAnsi="宋体" w:hint="eastAsia"/>
                <w:kern w:val="1"/>
                <w:sz w:val="24"/>
                <w:lang w:eastAsia="zh-Hans"/>
              </w:rPr>
              <w:t>——测量重复引入不确定度</w:t>
            </w:r>
          </w:p>
          <w:p w14:paraId="2943B8AE" w14:textId="77777777" w:rsidR="00B62BEF" w:rsidRDefault="00000000" w:rsidP="00EB23F2">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3</w:t>
            </w:r>
            <w:r>
              <w:rPr>
                <w:rFonts w:ascii="黑体" w:eastAsia="黑体" w:hAnsi="黑体" w:cs="黑体" w:hint="eastAsia"/>
                <w:kern w:val="1"/>
                <w:sz w:val="24"/>
              </w:rPr>
              <w:t>.</w:t>
            </w: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 xml:space="preserve">2  </w:t>
            </w:r>
            <w:r>
              <w:rPr>
                <w:rFonts w:ascii="黑体" w:eastAsia="黑体" w:hAnsi="黑体" w:cs="黑体" w:hint="eastAsia"/>
                <w:kern w:val="1"/>
                <w:sz w:val="24"/>
              </w:rPr>
              <w:t>扩展不确定度</w:t>
            </w:r>
          </w:p>
          <w:p w14:paraId="2610ADE6" w14:textId="77777777" w:rsidR="00B62BEF"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取包含因子k=2（95%置信水平）按公式计算镍</w:t>
            </w:r>
            <w:r>
              <w:rPr>
                <w:rFonts w:ascii="宋体" w:hAnsi="宋体"/>
                <w:kern w:val="1"/>
                <w:sz w:val="24"/>
              </w:rPr>
              <w:t>、</w:t>
            </w:r>
            <w:r>
              <w:rPr>
                <w:rFonts w:ascii="宋体" w:hAnsi="宋体" w:hint="eastAsia"/>
                <w:kern w:val="1"/>
                <w:sz w:val="24"/>
              </w:rPr>
              <w:t>铬扩展不确定度或相对扩展不确定度</w:t>
            </w:r>
          </w:p>
          <w:p w14:paraId="68EC1D5B"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rPr>
            </w:pPr>
            <m:oMathPara>
              <m:oMath>
                <m:r>
                  <m:rPr>
                    <m:sty m:val="p"/>
                  </m:rPr>
                  <w:rPr>
                    <w:rFonts w:ascii="DejaVu Math TeX Gyre" w:hAnsi="DejaVu Math TeX Gyre"/>
                    <w:kern w:val="1"/>
                    <w:sz w:val="24"/>
                  </w:rPr>
                  <m:t>U=</m:t>
                </m:r>
                <m:r>
                  <m:rPr>
                    <m:sty m:val="p"/>
                  </m:rPr>
                  <w:rPr>
                    <w:rFonts w:ascii="DejaVu Math TeX Gyre" w:hAnsi="DejaVu Math TeX Gyre" w:hint="eastAsia"/>
                    <w:kern w:val="1"/>
                    <w:sz w:val="24"/>
                    <w:lang w:eastAsia="zh-Hans"/>
                  </w:rPr>
                  <m:t>k</m:t>
                </m:r>
                <m:r>
                  <m:rPr>
                    <m:sty m:val="p"/>
                  </m:rPr>
                  <w:rPr>
                    <w:rFonts w:ascii="DejaVu Math TeX Gyre" w:hAnsi="DejaVu Math TeX Gyre"/>
                    <w:kern w:val="1"/>
                    <w:sz w:val="24"/>
                  </w:rPr>
                  <m:t>×</m:t>
                </m:r>
                <m:sSub>
                  <m:sSubPr>
                    <m:ctrlPr>
                      <w:rPr>
                        <w:rFonts w:ascii="DejaVu Math TeX Gyre" w:hAnsi="DejaVu Math TeX Gyre"/>
                        <w:kern w:val="1"/>
                        <w:sz w:val="24"/>
                      </w:rPr>
                    </m:ctrlPr>
                  </m:sSubPr>
                  <m:e>
                    <m:r>
                      <m:rPr>
                        <m:sty m:val="p"/>
                      </m:rPr>
                      <w:rPr>
                        <w:rFonts w:ascii="DejaVu Math TeX Gyre" w:hAnsi="DejaVu Math TeX Gyre"/>
                        <w:kern w:val="1"/>
                        <w:sz w:val="24"/>
                      </w:rPr>
                      <m:t>U</m:t>
                    </m:r>
                  </m:e>
                  <m:sub>
                    <m:r>
                      <m:rPr>
                        <m:sty m:val="p"/>
                      </m:rPr>
                      <w:rPr>
                        <w:rFonts w:ascii="DejaVu Math TeX Gyre" w:hAnsi="DejaVu Math TeX Gyre"/>
                        <w:kern w:val="1"/>
                        <w:sz w:val="24"/>
                      </w:rPr>
                      <m:t>W</m:t>
                    </m:r>
                  </m:sub>
                </m:sSub>
              </m:oMath>
            </m:oMathPara>
          </w:p>
          <w:p w14:paraId="452F0CDE"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rPr>
            </w:pPr>
            <m:oMathPara>
              <m:oMath>
                <m:sSub>
                  <m:sSubPr>
                    <m:ctrlPr>
                      <w:rPr>
                        <w:rFonts w:ascii="DejaVu Math TeX Gyre" w:hAnsi="DejaVu Math TeX Gyre"/>
                        <w:kern w:val="1"/>
                        <w:sz w:val="24"/>
                      </w:rPr>
                    </m:ctrlPr>
                  </m:sSubPr>
                  <m:e>
                    <m:r>
                      <m:rPr>
                        <m:sty m:val="p"/>
                      </m:rPr>
                      <w:rPr>
                        <w:rFonts w:ascii="DejaVu Math TeX Gyre" w:hAnsi="DejaVu Math TeX Gyre"/>
                        <w:kern w:val="1"/>
                        <w:sz w:val="24"/>
                      </w:rPr>
                      <m:t>U</m:t>
                    </m:r>
                  </m:e>
                  <m:sub>
                    <m:r>
                      <m:rPr>
                        <m:sty m:val="p"/>
                      </m:rPr>
                      <w:rPr>
                        <w:rFonts w:ascii="DejaVu Math TeX Gyre" w:hAnsi="DejaVu Math TeX Gyre"/>
                        <w:kern w:val="1"/>
                        <w:sz w:val="24"/>
                      </w:rPr>
                      <m:t>rel</m:t>
                    </m:r>
                  </m:sub>
                </m:sSub>
                <m:r>
                  <m:rPr>
                    <m:sty m:val="p"/>
                  </m:rPr>
                  <w:rPr>
                    <w:rFonts w:ascii="DejaVu Math TeX Gyre" w:hAnsi="DejaVu Math TeX Gyre"/>
                    <w:kern w:val="1"/>
                    <w:sz w:val="24"/>
                  </w:rPr>
                  <m:t>=k×</m:t>
                </m:r>
                <m:sSub>
                  <m:sSubPr>
                    <m:ctrlPr>
                      <w:rPr>
                        <w:rFonts w:ascii="DejaVu Math TeX Gyre" w:hAnsi="DejaVu Math TeX Gyre"/>
                        <w:kern w:val="1"/>
                        <w:sz w:val="24"/>
                      </w:rPr>
                    </m:ctrlPr>
                  </m:sSubPr>
                  <m:e>
                    <m:sSub>
                      <m:sSubPr>
                        <m:ctrlPr>
                          <w:rPr>
                            <w:rFonts w:ascii="DejaVu Math TeX Gyre" w:hAnsi="DejaVu Math TeX Gyre"/>
                            <w:kern w:val="1"/>
                            <w:sz w:val="24"/>
                          </w:rPr>
                        </m:ctrlPr>
                      </m:sSubPr>
                      <m:e>
                        <m:r>
                          <m:rPr>
                            <m:sty m:val="p"/>
                          </m:rPr>
                          <w:rPr>
                            <w:rFonts w:ascii="DejaVu Math TeX Gyre" w:hAnsi="DejaVu Math TeX Gyre"/>
                            <w:kern w:val="1"/>
                            <w:sz w:val="24"/>
                          </w:rPr>
                          <m:t>U</m:t>
                        </m:r>
                      </m:e>
                      <m:sub>
                        <m:r>
                          <m:rPr>
                            <m:sty m:val="p"/>
                          </m:rPr>
                          <w:rPr>
                            <w:rFonts w:ascii="DejaVu Math TeX Gyre" w:hAnsi="DejaVu Math TeX Gyre" w:hint="eastAsia"/>
                            <w:kern w:val="1"/>
                            <w:sz w:val="24"/>
                          </w:rPr>
                          <m:t>w</m:t>
                        </m:r>
                      </m:sub>
                    </m:sSub>
                  </m:e>
                  <m:sub>
                    <m:sSup>
                      <m:sSupPr>
                        <m:ctrlPr>
                          <w:rPr>
                            <w:rFonts w:ascii="DejaVu Math TeX Gyre" w:hAnsi="DejaVu Math TeX Gyre"/>
                            <w:kern w:val="1"/>
                            <w:sz w:val="24"/>
                          </w:rPr>
                        </m:ctrlPr>
                      </m:sSupPr>
                      <m:e>
                        <m:r>
                          <m:rPr>
                            <m:sty m:val="p"/>
                          </m:rPr>
                          <w:rPr>
                            <w:rFonts w:ascii="DejaVu Math TeX Gyre" w:hAnsi="DejaVu Math TeX Gyre" w:hint="eastAsia"/>
                            <w:kern w:val="1"/>
                            <w:sz w:val="24"/>
                          </w:rPr>
                          <m:t>r</m:t>
                        </m:r>
                      </m:e>
                      <m:sup>
                        <m:r>
                          <m:rPr>
                            <m:sty m:val="p"/>
                          </m:rPr>
                          <w:rPr>
                            <w:rFonts w:ascii="DejaVu Math TeX Gyre" w:hAnsi="DejaVu Math TeX Gyre" w:hint="eastAsia"/>
                            <w:kern w:val="1"/>
                            <w:sz w:val="24"/>
                          </w:rPr>
                          <m:t>rel</m:t>
                        </m:r>
                      </m:sup>
                    </m:sSup>
                  </m:sub>
                </m:sSub>
              </m:oMath>
            </m:oMathPara>
          </w:p>
          <w:p w14:paraId="390D6E33"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lang w:eastAsia="zh-Hans"/>
              </w:rPr>
            </w:pPr>
            <w:r>
              <w:rPr>
                <w:rFonts w:hAnsi="DejaVu Math TeX Gyre"/>
                <w:kern w:val="1"/>
                <w:sz w:val="24"/>
              </w:rPr>
              <w:t>U</w:t>
            </w:r>
            <w:r>
              <w:rPr>
                <w:rFonts w:hAnsi="DejaVu Math TeX Gyre"/>
                <w:kern w:val="1"/>
                <w:sz w:val="24"/>
              </w:rPr>
              <w:t>——</w:t>
            </w:r>
            <w:r>
              <w:rPr>
                <w:rFonts w:hAnsi="DejaVu Math TeX Gyre" w:hint="eastAsia"/>
                <w:kern w:val="1"/>
                <w:sz w:val="24"/>
                <w:lang w:eastAsia="zh-Hans"/>
              </w:rPr>
              <w:t>扩展不确定度</w:t>
            </w:r>
          </w:p>
          <w:p w14:paraId="5349744A"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lang w:eastAsia="zh-Hans"/>
              </w:rPr>
            </w:pPr>
            <w:r>
              <w:rPr>
                <w:rFonts w:hAnsi="DejaVu Math TeX Gyre" w:hint="eastAsia"/>
                <w:kern w:val="1"/>
                <w:sz w:val="24"/>
                <w:lang w:eastAsia="zh-Hans"/>
              </w:rPr>
              <w:t>k</w:t>
            </w:r>
            <w:r>
              <w:rPr>
                <w:rFonts w:hAnsi="DejaVu Math TeX Gyre"/>
                <w:kern w:val="1"/>
                <w:sz w:val="24"/>
              </w:rPr>
              <w:t>——</w:t>
            </w:r>
            <w:r>
              <w:rPr>
                <w:rFonts w:hAnsi="DejaVu Math TeX Gyre" w:hint="eastAsia"/>
                <w:kern w:val="1"/>
                <w:sz w:val="24"/>
                <w:lang w:eastAsia="zh-Hans"/>
              </w:rPr>
              <w:t>包含因子</w:t>
            </w:r>
          </w:p>
          <w:p w14:paraId="43FF2BF3"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lang w:eastAsia="zh-Hans"/>
              </w:rPr>
            </w:pPr>
            <m:oMath>
              <m:sSub>
                <m:sSubPr>
                  <m:ctrlPr>
                    <w:rPr>
                      <w:rFonts w:ascii="DejaVu Math TeX Gyre" w:hAnsi="DejaVu Math TeX Gyre"/>
                      <w:iCs/>
                      <w:kern w:val="1"/>
                      <w:sz w:val="24"/>
                    </w:rPr>
                  </m:ctrlPr>
                </m:sSubPr>
                <m:e>
                  <m:r>
                    <m:rPr>
                      <m:sty m:val="p"/>
                    </m:rPr>
                    <w:rPr>
                      <w:rFonts w:ascii="DejaVu Math TeX Gyre" w:hAnsi="DejaVu Math TeX Gyre"/>
                      <w:kern w:val="1"/>
                      <w:sz w:val="24"/>
                    </w:rPr>
                    <m:t>U</m:t>
                  </m:r>
                </m:e>
                <m:sub>
                  <m:r>
                    <m:rPr>
                      <m:sty m:val="p"/>
                    </m:rPr>
                    <w:rPr>
                      <w:rFonts w:ascii="DejaVu Math TeX Gyre" w:hAnsi="DejaVu Math TeX Gyre"/>
                      <w:kern w:val="1"/>
                      <w:sz w:val="24"/>
                    </w:rPr>
                    <m:t>W</m:t>
                  </m:r>
                </m:sub>
              </m:sSub>
            </m:oMath>
            <w:r>
              <w:rPr>
                <w:rFonts w:hAnsi="DejaVu Math TeX Gyre"/>
                <w:kern w:val="1"/>
                <w:sz w:val="24"/>
              </w:rPr>
              <w:t>——</w:t>
            </w:r>
            <w:r>
              <w:rPr>
                <w:rFonts w:hAnsi="DejaVu Math TeX Gyre" w:hint="eastAsia"/>
                <w:kern w:val="1"/>
                <w:sz w:val="24"/>
                <w:lang w:eastAsia="zh-Hans"/>
              </w:rPr>
              <w:t>合成标准不确定度</w:t>
            </w:r>
          </w:p>
          <w:p w14:paraId="2F45E6CA" w14:textId="77777777" w:rsidR="00B62BEF" w:rsidRDefault="00000000">
            <w:pPr>
              <w:autoSpaceDE w:val="0"/>
              <w:autoSpaceDN w:val="0"/>
              <w:adjustRightInd w:val="0"/>
              <w:spacing w:line="360" w:lineRule="auto"/>
              <w:ind w:firstLineChars="200" w:firstLine="480"/>
              <w:jc w:val="left"/>
              <w:rPr>
                <w:rFonts w:hAnsi="DejaVu Math TeX Gyre" w:hint="eastAsia"/>
                <w:kern w:val="1"/>
                <w:sz w:val="24"/>
                <w:lang w:eastAsia="zh-Hans"/>
              </w:rPr>
            </w:pPr>
            <m:oMath>
              <m:sSub>
                <m:sSubPr>
                  <m:ctrlPr>
                    <w:rPr>
                      <w:rFonts w:ascii="DejaVu Math TeX Gyre" w:hAnsi="DejaVu Math TeX Gyre"/>
                      <w:kern w:val="1"/>
                      <w:sz w:val="24"/>
                    </w:rPr>
                  </m:ctrlPr>
                </m:sSubPr>
                <m:e>
                  <m:r>
                    <m:rPr>
                      <m:sty m:val="p"/>
                    </m:rPr>
                    <w:rPr>
                      <w:rFonts w:ascii="DejaVu Math TeX Gyre" w:hAnsi="DejaVu Math TeX Gyre"/>
                      <w:kern w:val="1"/>
                      <w:sz w:val="24"/>
                    </w:rPr>
                    <m:t>U</m:t>
                  </m:r>
                </m:e>
                <m:sub>
                  <m:r>
                    <m:rPr>
                      <m:sty m:val="p"/>
                    </m:rPr>
                    <w:rPr>
                      <w:rFonts w:ascii="DejaVu Math TeX Gyre" w:hAnsi="DejaVu Math TeX Gyre"/>
                      <w:kern w:val="1"/>
                      <w:sz w:val="24"/>
                    </w:rPr>
                    <m:t>rel</m:t>
                  </m:r>
                </m:sub>
              </m:sSub>
            </m:oMath>
            <w:r>
              <w:rPr>
                <w:rFonts w:hAnsi="DejaVu Math TeX Gyre"/>
                <w:kern w:val="1"/>
                <w:sz w:val="24"/>
              </w:rPr>
              <w:t>——</w:t>
            </w:r>
            <w:r>
              <w:rPr>
                <w:rFonts w:hAnsi="DejaVu Math TeX Gyre" w:hint="eastAsia"/>
                <w:kern w:val="1"/>
                <w:sz w:val="24"/>
                <w:lang w:eastAsia="zh-Hans"/>
              </w:rPr>
              <w:t>相对扩展不确定度</w:t>
            </w:r>
          </w:p>
          <w:p w14:paraId="313D4A12" w14:textId="3AA05E7D" w:rsidR="00B62BEF" w:rsidRDefault="00000000" w:rsidP="00EB23F2">
            <w:pPr>
              <w:autoSpaceDE w:val="0"/>
              <w:autoSpaceDN w:val="0"/>
              <w:adjustRightInd w:val="0"/>
              <w:spacing w:line="360" w:lineRule="auto"/>
              <w:ind w:firstLineChars="200" w:firstLine="480"/>
              <w:jc w:val="left"/>
              <w:rPr>
                <w:rFonts w:hAnsi="DejaVu Math TeX Gyre" w:hint="eastAsia"/>
                <w:kern w:val="1"/>
                <w:sz w:val="24"/>
                <w:lang w:eastAsia="zh-Hans"/>
              </w:rPr>
            </w:pPr>
            <m:oMath>
              <m:sSub>
                <m:sSubPr>
                  <m:ctrlPr>
                    <w:rPr>
                      <w:rFonts w:ascii="DejaVu Math TeX Gyre" w:hAnsi="DejaVu Math TeX Gyre"/>
                      <w:kern w:val="1"/>
                      <w:sz w:val="24"/>
                    </w:rPr>
                  </m:ctrlPr>
                </m:sSubPr>
                <m:e>
                  <m:sSub>
                    <m:sSubPr>
                      <m:ctrlPr>
                        <w:rPr>
                          <w:rFonts w:ascii="DejaVu Math TeX Gyre" w:hAnsi="DejaVu Math TeX Gyre"/>
                          <w:kern w:val="1"/>
                          <w:sz w:val="24"/>
                        </w:rPr>
                      </m:ctrlPr>
                    </m:sSubPr>
                    <m:e>
                      <m:r>
                        <m:rPr>
                          <m:sty m:val="p"/>
                        </m:rPr>
                        <w:rPr>
                          <w:rFonts w:ascii="DejaVu Math TeX Gyre" w:hAnsi="DejaVu Math TeX Gyre"/>
                          <w:kern w:val="1"/>
                          <w:sz w:val="24"/>
                        </w:rPr>
                        <m:t>U</m:t>
                      </m:r>
                    </m:e>
                    <m:sub>
                      <m:r>
                        <m:rPr>
                          <m:sty m:val="p"/>
                        </m:rPr>
                        <w:rPr>
                          <w:rFonts w:ascii="DejaVu Math TeX Gyre" w:hAnsi="DejaVu Math TeX Gyre" w:hint="eastAsia"/>
                          <w:kern w:val="1"/>
                          <w:sz w:val="24"/>
                        </w:rPr>
                        <m:t>w</m:t>
                      </m:r>
                    </m:sub>
                  </m:sSub>
                </m:e>
                <m:sub>
                  <m:sSup>
                    <m:sSupPr>
                      <m:ctrlPr>
                        <w:rPr>
                          <w:rFonts w:ascii="DejaVu Math TeX Gyre" w:hAnsi="DejaVu Math TeX Gyre"/>
                          <w:kern w:val="1"/>
                          <w:sz w:val="24"/>
                        </w:rPr>
                      </m:ctrlPr>
                    </m:sSupPr>
                    <m:e>
                      <m:r>
                        <m:rPr>
                          <m:sty m:val="p"/>
                        </m:rPr>
                        <w:rPr>
                          <w:rFonts w:ascii="DejaVu Math TeX Gyre" w:hAnsi="DejaVu Math TeX Gyre" w:hint="eastAsia"/>
                          <w:kern w:val="1"/>
                          <w:sz w:val="24"/>
                        </w:rPr>
                        <m:t>r</m:t>
                      </m:r>
                    </m:e>
                    <m:sup>
                      <m:r>
                        <m:rPr>
                          <m:sty m:val="p"/>
                        </m:rPr>
                        <w:rPr>
                          <w:rFonts w:ascii="DejaVu Math TeX Gyre" w:hAnsi="DejaVu Math TeX Gyre" w:hint="eastAsia"/>
                          <w:kern w:val="1"/>
                          <w:sz w:val="24"/>
                        </w:rPr>
                        <m:t>rel</m:t>
                      </m:r>
                    </m:sup>
                  </m:sSup>
                </m:sub>
              </m:sSub>
            </m:oMath>
            <w:r>
              <w:rPr>
                <w:rFonts w:hAnsi="DejaVu Math TeX Gyre"/>
                <w:kern w:val="1"/>
                <w:sz w:val="24"/>
              </w:rPr>
              <w:t>——</w:t>
            </w:r>
            <w:r>
              <w:rPr>
                <w:rFonts w:hAnsi="DejaVu Math TeX Gyre" w:hint="eastAsia"/>
                <w:kern w:val="1"/>
                <w:sz w:val="24"/>
                <w:lang w:eastAsia="zh-Hans"/>
              </w:rPr>
              <w:t>相对标准不确定度</w:t>
            </w:r>
          </w:p>
          <w:p w14:paraId="174F7520" w14:textId="77777777" w:rsidR="00B62BEF" w:rsidRDefault="00000000" w:rsidP="00EB23F2">
            <w:pPr>
              <w:autoSpaceDE w:val="0"/>
              <w:autoSpaceDN w:val="0"/>
              <w:adjustRightInd w:val="0"/>
              <w:spacing w:line="360" w:lineRule="auto"/>
              <w:jc w:val="left"/>
              <w:outlineLvl w:val="1"/>
              <w:rPr>
                <w:rFonts w:ascii="黑体" w:eastAsia="黑体" w:hAnsi="黑体" w:cs="黑体"/>
                <w:b/>
                <w:kern w:val="1"/>
                <w:sz w:val="28"/>
                <w:szCs w:val="30"/>
              </w:rPr>
            </w:pPr>
            <w:r>
              <w:rPr>
                <w:rFonts w:ascii="黑体" w:eastAsia="黑体" w:hAnsi="黑体" w:cs="黑体"/>
                <w:b/>
                <w:kern w:val="1"/>
                <w:sz w:val="28"/>
                <w:szCs w:val="30"/>
              </w:rPr>
              <w:lastRenderedPageBreak/>
              <w:t xml:space="preserve">3.3  </w:t>
            </w:r>
            <w:r>
              <w:rPr>
                <w:rFonts w:ascii="黑体" w:eastAsia="黑体" w:hAnsi="黑体" w:cs="黑体" w:hint="eastAsia"/>
                <w:b/>
                <w:kern w:val="1"/>
                <w:sz w:val="28"/>
                <w:szCs w:val="30"/>
                <w:lang w:eastAsia="zh-Hans"/>
              </w:rPr>
              <w:t>不确定度</w:t>
            </w:r>
            <w:r>
              <w:rPr>
                <w:rFonts w:ascii="黑体" w:eastAsia="黑体" w:hAnsi="黑体" w:cs="黑体" w:hint="eastAsia"/>
                <w:b/>
                <w:kern w:val="1"/>
                <w:sz w:val="28"/>
                <w:szCs w:val="30"/>
              </w:rPr>
              <w:t>研究现状</w:t>
            </w:r>
          </w:p>
          <w:p w14:paraId="5E4D0545" w14:textId="02708233" w:rsidR="00B62BEF" w:rsidRDefault="00000000" w:rsidP="00EB23F2">
            <w:pPr>
              <w:widowControl/>
              <w:spacing w:line="360" w:lineRule="auto"/>
              <w:ind w:firstLineChars="200" w:firstLine="480"/>
              <w:jc w:val="left"/>
              <w:rPr>
                <w:rFonts w:ascii="宋体" w:hAnsi="宋体"/>
                <w:kern w:val="1"/>
                <w:sz w:val="24"/>
              </w:rPr>
            </w:pPr>
            <w:r>
              <w:rPr>
                <w:rFonts w:ascii="宋体" w:hAnsi="宋体" w:hint="eastAsia"/>
                <w:kern w:val="1"/>
                <w:sz w:val="24"/>
              </w:rPr>
              <w:t>杨群</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_Ref2080270742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[3]</w:t>
            </w:r>
            <w:r>
              <w:rPr>
                <w:rFonts w:ascii="宋体" w:hAnsi="宋体" w:hint="eastAsia"/>
                <w:kern w:val="1"/>
                <w:sz w:val="24"/>
                <w:vertAlign w:val="superscript"/>
              </w:rPr>
              <w:fldChar w:fldCharType="end"/>
            </w:r>
            <w:r>
              <w:rPr>
                <w:rFonts w:ascii="宋体" w:hAnsi="宋体" w:hint="eastAsia"/>
                <w:kern w:val="1"/>
                <w:sz w:val="24"/>
              </w:rPr>
              <w:t>等利用原子分光光度计测定土壤样品中镍的含量</w:t>
            </w:r>
            <w:r>
              <w:rPr>
                <w:rFonts w:ascii="宋体" w:hAnsi="宋体"/>
                <w:kern w:val="1"/>
                <w:sz w:val="24"/>
              </w:rPr>
              <w:t>，</w:t>
            </w:r>
            <w:r>
              <w:rPr>
                <w:rFonts w:ascii="宋体" w:hAnsi="宋体" w:hint="eastAsia"/>
                <w:kern w:val="1"/>
                <w:sz w:val="24"/>
              </w:rPr>
              <w:t>相关系数r</w:t>
            </w:r>
            <w:r>
              <w:rPr>
                <w:rFonts w:ascii="宋体" w:hAnsi="宋体"/>
                <w:kern w:val="1"/>
                <w:sz w:val="24"/>
              </w:rPr>
              <w:t>=0</w:t>
            </w:r>
            <w:r>
              <w:rPr>
                <w:rFonts w:ascii="宋体" w:hAnsi="宋体" w:hint="eastAsia"/>
                <w:kern w:val="1"/>
                <w:sz w:val="24"/>
              </w:rPr>
              <w:t>.</w:t>
            </w:r>
            <w:r>
              <w:rPr>
                <w:rFonts w:ascii="宋体" w:hAnsi="宋体"/>
                <w:kern w:val="1"/>
                <w:sz w:val="24"/>
              </w:rPr>
              <w:t>9996，</w:t>
            </w:r>
            <w:r>
              <w:rPr>
                <w:rFonts w:ascii="宋体" w:hAnsi="宋体" w:hint="eastAsia"/>
                <w:kern w:val="1"/>
                <w:sz w:val="24"/>
              </w:rPr>
              <w:t>标准偏差</w:t>
            </w:r>
            <w:r>
              <w:rPr>
                <w:rFonts w:ascii="宋体" w:hAnsi="宋体"/>
                <w:kern w:val="1"/>
                <w:sz w:val="24"/>
              </w:rPr>
              <w:t>S=0.460，</w:t>
            </w:r>
            <w:r>
              <w:rPr>
                <w:rFonts w:ascii="宋体" w:hAnsi="宋体" w:hint="eastAsia"/>
                <w:kern w:val="1"/>
                <w:sz w:val="24"/>
              </w:rPr>
              <w:t>从测量重复</w:t>
            </w:r>
            <w:r>
              <w:rPr>
                <w:rFonts w:ascii="宋体" w:hAnsi="宋体"/>
                <w:kern w:val="1"/>
                <w:sz w:val="24"/>
              </w:rPr>
              <w:t>、</w:t>
            </w:r>
            <w:r>
              <w:rPr>
                <w:rFonts w:ascii="宋体" w:hAnsi="宋体" w:hint="eastAsia"/>
                <w:kern w:val="1"/>
                <w:sz w:val="24"/>
              </w:rPr>
              <w:t>称量样品</w:t>
            </w:r>
            <w:r>
              <w:rPr>
                <w:rFonts w:ascii="宋体" w:hAnsi="宋体"/>
                <w:kern w:val="1"/>
                <w:sz w:val="24"/>
              </w:rPr>
              <w:t>、</w:t>
            </w:r>
            <w:r>
              <w:rPr>
                <w:rFonts w:ascii="宋体" w:hAnsi="宋体" w:hint="eastAsia"/>
                <w:kern w:val="1"/>
                <w:sz w:val="24"/>
              </w:rPr>
              <w:t>室内温度变化</w:t>
            </w:r>
            <w:r>
              <w:rPr>
                <w:rFonts w:ascii="宋体" w:hAnsi="宋体"/>
                <w:kern w:val="1"/>
                <w:sz w:val="24"/>
              </w:rPr>
              <w:t>、</w:t>
            </w:r>
            <w:r>
              <w:rPr>
                <w:rFonts w:ascii="宋体" w:hAnsi="宋体" w:hint="eastAsia"/>
                <w:kern w:val="1"/>
                <w:sz w:val="24"/>
              </w:rPr>
              <w:t>玻璃器皿检定</w:t>
            </w:r>
            <w:r>
              <w:rPr>
                <w:rFonts w:ascii="宋体" w:hAnsi="宋体"/>
                <w:kern w:val="1"/>
                <w:sz w:val="24"/>
              </w:rPr>
              <w:t>、</w:t>
            </w:r>
            <w:r>
              <w:rPr>
                <w:rFonts w:ascii="宋体" w:hAnsi="宋体" w:hint="eastAsia"/>
                <w:kern w:val="1"/>
                <w:sz w:val="24"/>
              </w:rPr>
              <w:t>校准曲线配置和拟合</w:t>
            </w:r>
            <w:r>
              <w:rPr>
                <w:rFonts w:ascii="宋体" w:hAnsi="宋体"/>
                <w:kern w:val="1"/>
                <w:sz w:val="24"/>
              </w:rPr>
              <w:t>、</w:t>
            </w:r>
            <w:r>
              <w:rPr>
                <w:rFonts w:ascii="宋体" w:hAnsi="宋体" w:hint="eastAsia"/>
                <w:kern w:val="1"/>
                <w:sz w:val="24"/>
              </w:rPr>
              <w:t>消解后定容这几个方面对不确定度进行评定</w:t>
            </w:r>
            <w:r>
              <w:rPr>
                <w:rFonts w:ascii="宋体" w:hAnsi="宋体"/>
                <w:kern w:val="1"/>
                <w:sz w:val="24"/>
              </w:rPr>
              <w:t>，</w:t>
            </w:r>
            <w:r>
              <w:rPr>
                <w:rFonts w:ascii="宋体" w:hAnsi="宋体" w:hint="eastAsia"/>
                <w:kern w:val="1"/>
                <w:sz w:val="24"/>
              </w:rPr>
              <w:t>最后得出合成标准不确定度</w:t>
            </w:r>
            <w:r>
              <w:rPr>
                <w:rFonts w:ascii="宋体" w:hAnsi="宋体"/>
                <w:kern w:val="1"/>
                <w:sz w:val="24"/>
              </w:rPr>
              <w:t>0</w:t>
            </w:r>
            <w:r>
              <w:rPr>
                <w:rFonts w:ascii="宋体" w:hAnsi="宋体" w:hint="eastAsia"/>
                <w:kern w:val="1"/>
                <w:sz w:val="24"/>
              </w:rPr>
              <w:t>.</w:t>
            </w:r>
            <w:r>
              <w:rPr>
                <w:rFonts w:ascii="宋体" w:hAnsi="宋体"/>
                <w:kern w:val="1"/>
                <w:sz w:val="24"/>
              </w:rPr>
              <w:t>0555，</w:t>
            </w:r>
            <w:r>
              <w:rPr>
                <w:rFonts w:ascii="宋体" w:hAnsi="宋体" w:hint="eastAsia"/>
                <w:kern w:val="1"/>
                <w:sz w:val="24"/>
              </w:rPr>
              <w:t>扩展不确定度</w:t>
            </w:r>
            <w:r>
              <w:rPr>
                <w:rFonts w:ascii="宋体" w:hAnsi="宋体"/>
                <w:kern w:val="1"/>
                <w:sz w:val="24"/>
              </w:rPr>
              <w:t>4.30</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样品中镍的含量表示为</w:t>
            </w:r>
            <w:r>
              <w:rPr>
                <w:rFonts w:ascii="宋体" w:hAnsi="宋体"/>
                <w:kern w:val="1"/>
                <w:sz w:val="24"/>
                <w:lang w:eastAsia="zh-Hans"/>
              </w:rPr>
              <w:t>（29</w:t>
            </w:r>
            <w:r>
              <w:rPr>
                <w:rFonts w:ascii="宋体" w:hAnsi="宋体" w:hint="eastAsia"/>
                <w:kern w:val="1"/>
                <w:sz w:val="24"/>
                <w:lang w:eastAsia="zh-Hans"/>
              </w:rPr>
              <w:t>.</w:t>
            </w:r>
            <w:r>
              <w:rPr>
                <w:rFonts w:ascii="宋体" w:hAnsi="宋体"/>
                <w:kern w:val="1"/>
                <w:sz w:val="24"/>
                <w:lang w:eastAsia="zh-Hans"/>
              </w:rPr>
              <w:t>7</w:t>
            </w:r>
            <w:r>
              <w:rPr>
                <w:rFonts w:ascii="宋体" w:hAnsi="宋体" w:hint="eastAsia"/>
                <w:kern w:val="1"/>
                <w:sz w:val="24"/>
              </w:rPr>
              <w:t>±</w:t>
            </w:r>
            <w:r>
              <w:rPr>
                <w:rFonts w:ascii="宋体" w:hAnsi="宋体"/>
                <w:kern w:val="1"/>
                <w:sz w:val="24"/>
              </w:rPr>
              <w:t>3.4）</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结果表明测定土壤中镍的含量采用火焰原子吸收法影响因素较多</w:t>
            </w:r>
            <w:r>
              <w:rPr>
                <w:rFonts w:ascii="宋体" w:hAnsi="宋体"/>
                <w:kern w:val="1"/>
                <w:sz w:val="24"/>
              </w:rPr>
              <w:t>，</w:t>
            </w:r>
            <w:r>
              <w:rPr>
                <w:rFonts w:ascii="宋体" w:hAnsi="宋体" w:hint="eastAsia"/>
                <w:kern w:val="1"/>
                <w:sz w:val="24"/>
              </w:rPr>
              <w:t>需要从各方面调整来减小不确定度</w:t>
            </w:r>
            <w:r>
              <w:rPr>
                <w:rFonts w:ascii="宋体" w:hAnsi="宋体"/>
                <w:kern w:val="1"/>
                <w:sz w:val="24"/>
              </w:rPr>
              <w:t>，</w:t>
            </w:r>
            <w:r>
              <w:rPr>
                <w:rFonts w:ascii="宋体" w:hAnsi="宋体" w:hint="eastAsia"/>
                <w:kern w:val="1"/>
                <w:sz w:val="24"/>
              </w:rPr>
              <w:t>取得更加准确可靠的数据</w:t>
            </w:r>
            <w:r>
              <w:rPr>
                <w:rFonts w:ascii="宋体" w:hAnsi="宋体"/>
                <w:kern w:val="1"/>
                <w:sz w:val="24"/>
              </w:rPr>
              <w:t>。</w:t>
            </w:r>
          </w:p>
          <w:p w14:paraId="4BD00E31" w14:textId="6FF914B7" w:rsidR="00B62BEF" w:rsidRDefault="00000000" w:rsidP="00EB23F2">
            <w:pPr>
              <w:widowControl/>
              <w:spacing w:line="360" w:lineRule="auto"/>
              <w:ind w:firstLineChars="200" w:firstLine="480"/>
              <w:jc w:val="left"/>
              <w:rPr>
                <w:rFonts w:ascii="宋体" w:hAnsi="宋体"/>
                <w:kern w:val="1"/>
                <w:sz w:val="24"/>
              </w:rPr>
            </w:pPr>
            <w:r>
              <w:rPr>
                <w:rFonts w:ascii="宋体" w:hAnsi="宋体" w:hint="eastAsia"/>
                <w:kern w:val="1"/>
                <w:sz w:val="24"/>
              </w:rPr>
              <w:t>刘向东</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_Ref2093077676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[13]</w:t>
            </w:r>
            <w:r>
              <w:rPr>
                <w:rFonts w:ascii="宋体" w:hAnsi="宋体" w:hint="eastAsia"/>
                <w:kern w:val="1"/>
                <w:sz w:val="24"/>
                <w:vertAlign w:val="superscript"/>
              </w:rPr>
              <w:fldChar w:fldCharType="end"/>
            </w:r>
            <w:r>
              <w:rPr>
                <w:rFonts w:ascii="宋体" w:hAnsi="宋体" w:hint="eastAsia"/>
                <w:kern w:val="1"/>
                <w:sz w:val="24"/>
              </w:rPr>
              <w:t>等采用原子吸收法测定镍矿石中镍</w:t>
            </w:r>
            <w:r>
              <w:rPr>
                <w:rFonts w:ascii="宋体" w:hAnsi="宋体"/>
                <w:kern w:val="1"/>
                <w:sz w:val="24"/>
              </w:rPr>
              <w:t>，</w:t>
            </w:r>
            <w:r>
              <w:rPr>
                <w:rFonts w:ascii="宋体" w:hAnsi="宋体" w:hint="eastAsia"/>
                <w:kern w:val="1"/>
                <w:sz w:val="24"/>
              </w:rPr>
              <w:t>矿石与土壤不同</w:t>
            </w:r>
            <w:r>
              <w:rPr>
                <w:rFonts w:ascii="宋体" w:hAnsi="宋体"/>
                <w:kern w:val="1"/>
                <w:sz w:val="24"/>
              </w:rPr>
              <w:t>，</w:t>
            </w:r>
            <w:r>
              <w:rPr>
                <w:rFonts w:ascii="宋体" w:hAnsi="宋体" w:hint="eastAsia"/>
                <w:kern w:val="1"/>
                <w:sz w:val="24"/>
              </w:rPr>
              <w:t>相比之下镍矿石需要助熔</w:t>
            </w:r>
            <w:r>
              <w:rPr>
                <w:rFonts w:ascii="宋体" w:hAnsi="宋体"/>
                <w:kern w:val="1"/>
                <w:sz w:val="24"/>
              </w:rPr>
              <w:t>，</w:t>
            </w:r>
            <w:r>
              <w:rPr>
                <w:rFonts w:ascii="宋体" w:hAnsi="宋体" w:hint="eastAsia"/>
                <w:kern w:val="1"/>
                <w:sz w:val="24"/>
              </w:rPr>
              <w:t>从称量过程</w:t>
            </w:r>
            <w:r>
              <w:rPr>
                <w:rFonts w:ascii="宋体" w:hAnsi="宋体"/>
                <w:kern w:val="1"/>
                <w:sz w:val="24"/>
              </w:rPr>
              <w:t>、</w:t>
            </w:r>
            <w:r>
              <w:rPr>
                <w:rFonts w:ascii="宋体" w:hAnsi="宋体" w:hint="eastAsia"/>
                <w:kern w:val="1"/>
                <w:sz w:val="24"/>
              </w:rPr>
              <w:t>样品定容</w:t>
            </w:r>
            <w:r>
              <w:rPr>
                <w:rFonts w:ascii="宋体" w:hAnsi="宋体"/>
                <w:kern w:val="1"/>
                <w:sz w:val="24"/>
              </w:rPr>
              <w:t>、</w:t>
            </w:r>
            <w:r>
              <w:rPr>
                <w:rFonts w:ascii="宋体" w:hAnsi="宋体" w:hint="eastAsia"/>
                <w:kern w:val="1"/>
                <w:sz w:val="24"/>
              </w:rPr>
              <w:t>温度校正</w:t>
            </w:r>
            <w:r>
              <w:rPr>
                <w:rFonts w:ascii="宋体" w:hAnsi="宋体"/>
                <w:kern w:val="1"/>
                <w:sz w:val="24"/>
              </w:rPr>
              <w:t>、</w:t>
            </w:r>
            <w:r>
              <w:rPr>
                <w:rFonts w:ascii="宋体" w:hAnsi="宋体" w:hint="eastAsia"/>
                <w:kern w:val="1"/>
                <w:sz w:val="24"/>
              </w:rPr>
              <w:t>标准曲线拟合</w:t>
            </w:r>
            <w:r>
              <w:rPr>
                <w:rFonts w:ascii="宋体" w:hAnsi="宋体"/>
                <w:kern w:val="1"/>
                <w:sz w:val="24"/>
              </w:rPr>
              <w:t>、</w:t>
            </w:r>
            <w:r>
              <w:rPr>
                <w:rFonts w:ascii="宋体" w:hAnsi="宋体" w:hint="eastAsia"/>
                <w:kern w:val="1"/>
                <w:sz w:val="24"/>
              </w:rPr>
              <w:t>重复测定等方面对不确定度进行评定</w:t>
            </w:r>
            <w:r>
              <w:rPr>
                <w:rFonts w:ascii="宋体" w:hAnsi="宋体"/>
                <w:kern w:val="1"/>
                <w:sz w:val="24"/>
              </w:rPr>
              <w:t>，</w:t>
            </w:r>
            <w:r>
              <w:rPr>
                <w:rFonts w:ascii="宋体" w:hAnsi="宋体" w:hint="eastAsia"/>
                <w:kern w:val="1"/>
                <w:sz w:val="24"/>
              </w:rPr>
              <w:t>得出合成标准不确定度</w:t>
            </w:r>
            <w:r>
              <w:rPr>
                <w:rFonts w:ascii="宋体" w:hAnsi="宋体"/>
                <w:kern w:val="1"/>
                <w:sz w:val="24"/>
              </w:rPr>
              <w:t>1</w:t>
            </w:r>
            <w:r>
              <w:rPr>
                <w:rFonts w:ascii="宋体" w:hAnsi="宋体" w:hint="eastAsia"/>
                <w:kern w:val="1"/>
                <w:sz w:val="24"/>
              </w:rPr>
              <w:t>.</w:t>
            </w:r>
            <w:r>
              <w:rPr>
                <w:rFonts w:ascii="宋体" w:hAnsi="宋体"/>
                <w:kern w:val="1"/>
                <w:sz w:val="24"/>
              </w:rPr>
              <w:t>18</w:t>
            </w:r>
            <w:r>
              <w:rPr>
                <w:rFonts w:ascii="Arial" w:hAnsi="Arial" w:cs="Arial"/>
                <w:kern w:val="1"/>
                <w:sz w:val="24"/>
              </w:rPr>
              <w:t>×</w:t>
            </w:r>
            <w:r>
              <w:rPr>
                <w:rFonts w:ascii="宋体" w:hAnsi="宋体"/>
                <w:kern w:val="1"/>
                <w:sz w:val="24"/>
              </w:rPr>
              <w:t>10</w:t>
            </w:r>
            <w:r>
              <w:rPr>
                <w:rFonts w:ascii="宋体" w:hAnsi="宋体"/>
                <w:kern w:val="1"/>
                <w:sz w:val="24"/>
                <w:vertAlign w:val="superscript"/>
              </w:rPr>
              <w:t>-3</w:t>
            </w:r>
            <w:r>
              <w:rPr>
                <w:rFonts w:ascii="宋体" w:hAnsi="宋体"/>
                <w:kern w:val="1"/>
                <w:sz w:val="24"/>
              </w:rPr>
              <w:t>，</w:t>
            </w:r>
            <w:r>
              <w:rPr>
                <w:rFonts w:ascii="宋体" w:hAnsi="宋体" w:hint="eastAsia"/>
                <w:kern w:val="1"/>
                <w:sz w:val="24"/>
              </w:rPr>
              <w:t>扩展不确定度</w:t>
            </w:r>
            <w:r>
              <w:rPr>
                <w:rFonts w:ascii="宋体" w:hAnsi="宋体" w:hint="eastAsia"/>
                <w:kern w:val="1"/>
                <w:sz w:val="24"/>
                <w:lang w:eastAsia="zh-Hans"/>
              </w:rPr>
              <w:t>0.013</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样品中镍含量表示为</w:t>
            </w:r>
            <w:r>
              <w:rPr>
                <w:rFonts w:ascii="宋体" w:hAnsi="宋体"/>
                <w:kern w:val="1"/>
                <w:sz w:val="24"/>
                <w:lang w:eastAsia="zh-Hans"/>
              </w:rPr>
              <w:t>（0</w:t>
            </w:r>
            <w:r>
              <w:rPr>
                <w:rFonts w:ascii="宋体" w:hAnsi="宋体" w:hint="eastAsia"/>
                <w:kern w:val="1"/>
                <w:sz w:val="24"/>
                <w:lang w:eastAsia="zh-Hans"/>
              </w:rPr>
              <w:t>.</w:t>
            </w:r>
            <w:r>
              <w:rPr>
                <w:rFonts w:ascii="宋体" w:hAnsi="宋体"/>
                <w:kern w:val="1"/>
                <w:sz w:val="24"/>
                <w:lang w:eastAsia="zh-Hans"/>
              </w:rPr>
              <w:t>420</w:t>
            </w:r>
            <w:r>
              <w:rPr>
                <w:rFonts w:ascii="宋体" w:hAnsi="宋体" w:hint="eastAsia"/>
                <w:kern w:val="1"/>
                <w:sz w:val="24"/>
              </w:rPr>
              <w:t>±</w:t>
            </w:r>
            <w:r>
              <w:rPr>
                <w:rFonts w:ascii="宋体" w:hAnsi="宋体"/>
                <w:kern w:val="1"/>
                <w:sz w:val="24"/>
              </w:rPr>
              <w:t>0</w:t>
            </w:r>
            <w:r>
              <w:rPr>
                <w:rFonts w:ascii="宋体" w:hAnsi="宋体" w:hint="eastAsia"/>
                <w:kern w:val="1"/>
                <w:sz w:val="24"/>
                <w:lang w:eastAsia="zh-Hans"/>
              </w:rPr>
              <w:t>.</w:t>
            </w:r>
            <w:r>
              <w:rPr>
                <w:rFonts w:ascii="宋体" w:hAnsi="宋体"/>
                <w:kern w:val="1"/>
                <w:sz w:val="24"/>
                <w:lang w:eastAsia="zh-Hans"/>
              </w:rPr>
              <w:t>006</w:t>
            </w:r>
            <w:r>
              <w:rPr>
                <w:rFonts w:ascii="宋体" w:hAnsi="宋体" w:cs="宋体" w:hint="eastAsia"/>
                <w:kern w:val="1"/>
                <w:sz w:val="24"/>
                <w:lang w:eastAsia="zh-Hans"/>
              </w:rPr>
              <w:t>％</w:t>
            </w:r>
            <w:r>
              <w:rPr>
                <w:rFonts w:ascii="宋体" w:hAnsi="宋体"/>
                <w:kern w:val="1"/>
                <w:sz w:val="24"/>
                <w:lang w:eastAsia="zh-Hans"/>
              </w:rPr>
              <w:t>）</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结果表明不确定度的主要来源是标准曲线和样品的重复测定，在操作中应加以重视</w:t>
            </w:r>
            <w:r>
              <w:rPr>
                <w:rFonts w:ascii="宋体" w:hAnsi="宋体"/>
                <w:kern w:val="1"/>
                <w:sz w:val="24"/>
              </w:rPr>
              <w:t>。</w:t>
            </w:r>
          </w:p>
          <w:p w14:paraId="07BD5DBF" w14:textId="30759AE1" w:rsidR="00B62BEF" w:rsidRDefault="00000000" w:rsidP="00EB23F2">
            <w:pPr>
              <w:widowControl/>
              <w:spacing w:line="360" w:lineRule="auto"/>
              <w:ind w:firstLineChars="200" w:firstLine="480"/>
              <w:jc w:val="left"/>
              <w:rPr>
                <w:rFonts w:ascii="宋体" w:hAnsi="宋体"/>
                <w:kern w:val="1"/>
                <w:sz w:val="24"/>
              </w:rPr>
            </w:pPr>
            <w:r>
              <w:rPr>
                <w:rFonts w:ascii="宋体" w:hAnsi="宋体" w:hint="eastAsia"/>
                <w:kern w:val="1"/>
                <w:sz w:val="24"/>
              </w:rPr>
              <w:t>张娟</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_Ref2117262949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[9]</w:t>
            </w:r>
            <w:r>
              <w:rPr>
                <w:rFonts w:ascii="宋体" w:hAnsi="宋体" w:hint="eastAsia"/>
                <w:kern w:val="1"/>
                <w:sz w:val="24"/>
                <w:vertAlign w:val="superscript"/>
              </w:rPr>
              <w:fldChar w:fldCharType="end"/>
            </w:r>
            <w:r>
              <w:rPr>
                <w:rFonts w:ascii="宋体" w:hAnsi="宋体" w:hint="eastAsia"/>
                <w:kern w:val="1"/>
                <w:sz w:val="24"/>
              </w:rPr>
              <w:t>等利用火焰原子吸收法对土壤中总铬的含量进行测定</w:t>
            </w:r>
            <w:r>
              <w:rPr>
                <w:rFonts w:ascii="宋体" w:hAnsi="宋体"/>
                <w:kern w:val="1"/>
                <w:sz w:val="24"/>
              </w:rPr>
              <w:t>，</w:t>
            </w:r>
            <w:r>
              <w:rPr>
                <w:rFonts w:ascii="宋体" w:hAnsi="宋体" w:hint="eastAsia"/>
                <w:kern w:val="1"/>
                <w:sz w:val="24"/>
              </w:rPr>
              <w:t>从称量样品</w:t>
            </w:r>
            <w:r>
              <w:rPr>
                <w:rFonts w:ascii="宋体" w:hAnsi="宋体"/>
                <w:kern w:val="1"/>
                <w:sz w:val="24"/>
              </w:rPr>
              <w:t>、</w:t>
            </w:r>
            <w:r>
              <w:rPr>
                <w:rFonts w:ascii="宋体" w:hAnsi="宋体" w:hint="eastAsia"/>
                <w:kern w:val="1"/>
                <w:sz w:val="24"/>
              </w:rPr>
              <w:t>拟合标准曲线</w:t>
            </w:r>
            <w:r>
              <w:rPr>
                <w:rFonts w:ascii="宋体" w:hAnsi="宋体"/>
                <w:kern w:val="1"/>
                <w:sz w:val="24"/>
              </w:rPr>
              <w:t>、</w:t>
            </w:r>
            <w:r>
              <w:rPr>
                <w:rFonts w:ascii="宋体" w:hAnsi="宋体" w:hint="eastAsia"/>
                <w:kern w:val="1"/>
                <w:sz w:val="24"/>
              </w:rPr>
              <w:t>标准溶液引入等几方面对不确定度进行评定</w:t>
            </w:r>
            <w:r>
              <w:rPr>
                <w:rFonts w:ascii="宋体" w:hAnsi="宋体"/>
                <w:kern w:val="1"/>
                <w:sz w:val="24"/>
              </w:rPr>
              <w:t>，</w:t>
            </w:r>
            <w:r>
              <w:rPr>
                <w:rFonts w:ascii="宋体" w:hAnsi="宋体" w:hint="eastAsia"/>
                <w:kern w:val="1"/>
                <w:sz w:val="24"/>
              </w:rPr>
              <w:t>最后得出合成标准不确定度为</w:t>
            </w:r>
            <w:r>
              <w:rPr>
                <w:rFonts w:ascii="宋体" w:hAnsi="宋体"/>
                <w:kern w:val="1"/>
                <w:sz w:val="24"/>
              </w:rPr>
              <w:t>0</w:t>
            </w:r>
            <w:r>
              <w:rPr>
                <w:rFonts w:ascii="宋体" w:hAnsi="宋体" w:hint="eastAsia"/>
                <w:kern w:val="1"/>
                <w:sz w:val="24"/>
                <w:lang w:eastAsia="zh-Hans"/>
              </w:rPr>
              <w:t>.</w:t>
            </w:r>
            <w:r>
              <w:rPr>
                <w:rFonts w:ascii="宋体" w:hAnsi="宋体"/>
                <w:kern w:val="1"/>
                <w:sz w:val="24"/>
                <w:lang w:eastAsia="zh-Hans"/>
              </w:rPr>
              <w:t>0710</w:t>
            </w:r>
            <w:r>
              <w:rPr>
                <w:rFonts w:ascii="宋体" w:hAnsi="宋体"/>
                <w:kern w:val="1"/>
                <w:sz w:val="24"/>
              </w:rPr>
              <w:t>，</w:t>
            </w:r>
            <w:r>
              <w:rPr>
                <w:rFonts w:ascii="宋体" w:hAnsi="宋体" w:hint="eastAsia"/>
                <w:kern w:val="1"/>
                <w:sz w:val="24"/>
              </w:rPr>
              <w:t>扩展不确定度为</w:t>
            </w:r>
            <w:r>
              <w:rPr>
                <w:rFonts w:ascii="宋体" w:hAnsi="宋体" w:hint="eastAsia"/>
                <w:kern w:val="1"/>
                <w:sz w:val="24"/>
                <w:lang w:eastAsia="zh-Hans"/>
              </w:rPr>
              <w:t>13.28</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土壤样品中总铬的含量表示为</w:t>
            </w:r>
            <w:r>
              <w:rPr>
                <w:rFonts w:ascii="宋体" w:hAnsi="宋体"/>
                <w:kern w:val="1"/>
                <w:sz w:val="24"/>
                <w:lang w:eastAsia="zh-Hans"/>
              </w:rPr>
              <w:t>（93</w:t>
            </w:r>
            <w:r>
              <w:rPr>
                <w:rFonts w:ascii="宋体" w:hAnsi="宋体" w:hint="eastAsia"/>
                <w:kern w:val="1"/>
                <w:sz w:val="24"/>
                <w:lang w:eastAsia="zh-Hans"/>
              </w:rPr>
              <w:t>.</w:t>
            </w:r>
            <w:r>
              <w:rPr>
                <w:rFonts w:ascii="宋体" w:hAnsi="宋体"/>
                <w:kern w:val="1"/>
                <w:sz w:val="24"/>
                <w:lang w:eastAsia="zh-Hans"/>
              </w:rPr>
              <w:t>56</w:t>
            </w:r>
            <w:r>
              <w:rPr>
                <w:rFonts w:ascii="宋体" w:hAnsi="宋体" w:hint="eastAsia"/>
                <w:kern w:val="1"/>
                <w:sz w:val="24"/>
              </w:rPr>
              <w:t>±</w:t>
            </w:r>
            <w:r>
              <w:rPr>
                <w:rFonts w:ascii="宋体" w:hAnsi="宋体"/>
                <w:kern w:val="1"/>
                <w:sz w:val="24"/>
              </w:rPr>
              <w:t>13</w:t>
            </w:r>
            <w:r>
              <w:rPr>
                <w:rFonts w:ascii="宋体" w:hAnsi="宋体" w:hint="eastAsia"/>
                <w:kern w:val="1"/>
                <w:sz w:val="24"/>
                <w:lang w:eastAsia="zh-Hans"/>
              </w:rPr>
              <w:t>.</w:t>
            </w:r>
            <w:r>
              <w:rPr>
                <w:rFonts w:ascii="宋体" w:hAnsi="宋体"/>
                <w:kern w:val="1"/>
                <w:sz w:val="24"/>
                <w:lang w:eastAsia="zh-Hans"/>
              </w:rPr>
              <w:t>28）</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结果分析看出，拟合校准曲线引入和重复测量的不确定度占较大比例</w:t>
            </w:r>
            <w:r>
              <w:rPr>
                <w:rFonts w:ascii="宋体" w:hAnsi="宋体"/>
                <w:kern w:val="1"/>
                <w:sz w:val="24"/>
              </w:rPr>
              <w:t>，</w:t>
            </w:r>
            <w:r>
              <w:rPr>
                <w:rFonts w:ascii="宋体" w:hAnsi="宋体" w:hint="eastAsia"/>
                <w:kern w:val="1"/>
                <w:sz w:val="24"/>
              </w:rPr>
              <w:t>所以配制标准工作溶液时</w:t>
            </w:r>
            <w:r>
              <w:rPr>
                <w:rFonts w:ascii="宋体" w:hAnsi="宋体"/>
                <w:kern w:val="1"/>
                <w:sz w:val="24"/>
              </w:rPr>
              <w:t>，</w:t>
            </w:r>
            <w:r>
              <w:rPr>
                <w:rFonts w:ascii="宋体" w:hAnsi="宋体" w:hint="eastAsia"/>
                <w:kern w:val="1"/>
                <w:sz w:val="24"/>
              </w:rPr>
              <w:t>应充分重视</w:t>
            </w:r>
            <w:r>
              <w:rPr>
                <w:rFonts w:ascii="宋体" w:hAnsi="宋体"/>
                <w:kern w:val="1"/>
                <w:sz w:val="24"/>
              </w:rPr>
              <w:t>，</w:t>
            </w:r>
            <w:r>
              <w:rPr>
                <w:rFonts w:ascii="宋体" w:hAnsi="宋体" w:hint="eastAsia"/>
                <w:kern w:val="1"/>
                <w:sz w:val="24"/>
              </w:rPr>
              <w:t>规范操作</w:t>
            </w:r>
            <w:r>
              <w:rPr>
                <w:rFonts w:ascii="宋体" w:hAnsi="宋体"/>
                <w:kern w:val="1"/>
                <w:sz w:val="24"/>
              </w:rPr>
              <w:t>。</w:t>
            </w:r>
            <w:r>
              <w:rPr>
                <w:rFonts w:ascii="宋体" w:hAnsi="宋体" w:hint="eastAsia"/>
                <w:kern w:val="1"/>
                <w:sz w:val="24"/>
              </w:rPr>
              <w:t>测定数据前应将仪器的状态调整好</w:t>
            </w:r>
            <w:r>
              <w:rPr>
                <w:rFonts w:ascii="宋体" w:hAnsi="宋体"/>
                <w:kern w:val="1"/>
                <w:sz w:val="24"/>
              </w:rPr>
              <w:t>，</w:t>
            </w:r>
            <w:r>
              <w:rPr>
                <w:rFonts w:ascii="宋体" w:hAnsi="宋体" w:hint="eastAsia"/>
                <w:kern w:val="1"/>
                <w:sz w:val="24"/>
              </w:rPr>
              <w:t>以降低重复测量的不确定度</w:t>
            </w:r>
            <w:r>
              <w:rPr>
                <w:rFonts w:ascii="宋体" w:hAnsi="宋体"/>
                <w:kern w:val="1"/>
                <w:sz w:val="24"/>
              </w:rPr>
              <w:t>。</w:t>
            </w:r>
          </w:p>
          <w:p w14:paraId="61D5E662" w14:textId="260C5F70" w:rsidR="00B62BEF" w:rsidRDefault="00000000" w:rsidP="00EB23F2">
            <w:pPr>
              <w:widowControl/>
              <w:spacing w:line="360" w:lineRule="auto"/>
              <w:ind w:firstLineChars="200" w:firstLine="480"/>
              <w:jc w:val="left"/>
              <w:rPr>
                <w:rFonts w:ascii="宋体" w:hAnsi="宋体" w:hint="eastAsia"/>
                <w:kern w:val="1"/>
                <w:sz w:val="24"/>
              </w:rPr>
            </w:pPr>
            <w:r>
              <w:rPr>
                <w:rFonts w:ascii="宋体" w:hAnsi="宋体" w:hint="eastAsia"/>
                <w:kern w:val="1"/>
                <w:sz w:val="24"/>
              </w:rPr>
              <w:t>吕丽丽</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_Ref2126926974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FE6A21">
              <w:rPr>
                <w:rFonts w:ascii="宋体" w:hAnsi="宋体"/>
                <w:kern w:val="1"/>
                <w:sz w:val="24"/>
                <w:vertAlign w:val="superscript"/>
              </w:rPr>
              <w:t>[15]</w:t>
            </w:r>
            <w:r>
              <w:rPr>
                <w:rFonts w:ascii="宋体" w:hAnsi="宋体" w:hint="eastAsia"/>
                <w:kern w:val="1"/>
                <w:sz w:val="24"/>
                <w:vertAlign w:val="superscript"/>
              </w:rPr>
              <w:fldChar w:fldCharType="end"/>
            </w:r>
            <w:r>
              <w:rPr>
                <w:rFonts w:ascii="宋体" w:hAnsi="宋体" w:hint="eastAsia"/>
                <w:kern w:val="1"/>
                <w:sz w:val="24"/>
              </w:rPr>
              <w:t>利用火焰原子吸收法测定沉积物中铬的含量</w:t>
            </w:r>
            <w:r>
              <w:rPr>
                <w:rFonts w:ascii="宋体" w:hAnsi="宋体"/>
                <w:kern w:val="1"/>
                <w:sz w:val="24"/>
              </w:rPr>
              <w:t>，</w:t>
            </w:r>
            <w:r>
              <w:rPr>
                <w:rFonts w:ascii="宋体" w:hAnsi="宋体" w:hint="eastAsia"/>
                <w:kern w:val="1"/>
                <w:sz w:val="24"/>
              </w:rPr>
              <w:t>并对其测定结果进行不确定度评定</w:t>
            </w:r>
            <w:r>
              <w:rPr>
                <w:rFonts w:ascii="宋体" w:hAnsi="宋体"/>
                <w:kern w:val="1"/>
                <w:sz w:val="24"/>
              </w:rPr>
              <w:t>，</w:t>
            </w:r>
            <w:r>
              <w:rPr>
                <w:rFonts w:ascii="宋体" w:hAnsi="宋体" w:hint="eastAsia"/>
                <w:kern w:val="1"/>
                <w:sz w:val="24"/>
              </w:rPr>
              <w:t>从样品重复引入</w:t>
            </w:r>
            <w:r>
              <w:rPr>
                <w:rFonts w:ascii="宋体" w:hAnsi="宋体"/>
                <w:kern w:val="1"/>
                <w:sz w:val="24"/>
              </w:rPr>
              <w:t>、</w:t>
            </w:r>
            <w:r>
              <w:rPr>
                <w:rFonts w:ascii="宋体" w:hAnsi="宋体" w:hint="eastAsia"/>
                <w:kern w:val="1"/>
                <w:sz w:val="24"/>
              </w:rPr>
              <w:t>标准曲线拟合</w:t>
            </w:r>
            <w:r>
              <w:rPr>
                <w:rFonts w:ascii="宋体" w:hAnsi="宋体"/>
                <w:kern w:val="1"/>
                <w:sz w:val="24"/>
              </w:rPr>
              <w:t>、</w:t>
            </w:r>
            <w:r>
              <w:rPr>
                <w:rFonts w:ascii="宋体" w:hAnsi="宋体" w:hint="eastAsia"/>
                <w:kern w:val="1"/>
                <w:sz w:val="24"/>
              </w:rPr>
              <w:t>样品质量</w:t>
            </w:r>
            <w:r>
              <w:rPr>
                <w:rFonts w:ascii="宋体" w:hAnsi="宋体"/>
                <w:kern w:val="1"/>
                <w:sz w:val="24"/>
              </w:rPr>
              <w:t>、</w:t>
            </w:r>
            <w:r>
              <w:rPr>
                <w:rFonts w:ascii="宋体" w:hAnsi="宋体" w:hint="eastAsia"/>
                <w:kern w:val="1"/>
                <w:sz w:val="24"/>
              </w:rPr>
              <w:t>定容体积</w:t>
            </w:r>
            <w:r>
              <w:rPr>
                <w:rFonts w:ascii="宋体" w:hAnsi="宋体"/>
                <w:kern w:val="1"/>
                <w:sz w:val="24"/>
              </w:rPr>
              <w:t>、</w:t>
            </w:r>
            <w:r>
              <w:rPr>
                <w:rFonts w:ascii="宋体" w:hAnsi="宋体" w:hint="eastAsia"/>
                <w:kern w:val="1"/>
                <w:sz w:val="24"/>
              </w:rPr>
              <w:t>标准溶液引入等几方面对不确定度进行评定</w:t>
            </w:r>
            <w:r>
              <w:rPr>
                <w:rFonts w:ascii="宋体" w:hAnsi="宋体"/>
                <w:kern w:val="1"/>
                <w:sz w:val="24"/>
              </w:rPr>
              <w:t>，</w:t>
            </w:r>
            <w:r>
              <w:rPr>
                <w:rFonts w:ascii="宋体" w:hAnsi="宋体" w:hint="eastAsia"/>
                <w:kern w:val="1"/>
                <w:sz w:val="24"/>
              </w:rPr>
              <w:t>得出合成不确定度为</w:t>
            </w:r>
            <w:r>
              <w:rPr>
                <w:rFonts w:ascii="宋体" w:hAnsi="宋体"/>
                <w:kern w:val="1"/>
                <w:sz w:val="24"/>
              </w:rPr>
              <w:t>0</w:t>
            </w:r>
            <w:r>
              <w:rPr>
                <w:rFonts w:ascii="宋体" w:hAnsi="宋体" w:hint="eastAsia"/>
                <w:kern w:val="1"/>
                <w:sz w:val="24"/>
                <w:lang w:eastAsia="zh-Hans"/>
              </w:rPr>
              <w:t>.</w:t>
            </w:r>
            <w:r>
              <w:rPr>
                <w:rFonts w:ascii="宋体" w:hAnsi="宋体"/>
                <w:kern w:val="1"/>
                <w:sz w:val="24"/>
                <w:lang w:eastAsia="zh-Hans"/>
              </w:rPr>
              <w:t>0459</w:t>
            </w:r>
            <w:r>
              <w:rPr>
                <w:rFonts w:ascii="宋体" w:hAnsi="宋体"/>
                <w:kern w:val="1"/>
                <w:sz w:val="24"/>
              </w:rPr>
              <w:t>，</w:t>
            </w:r>
            <w:r>
              <w:rPr>
                <w:rFonts w:ascii="宋体" w:hAnsi="宋体" w:hint="eastAsia"/>
                <w:kern w:val="1"/>
                <w:sz w:val="24"/>
              </w:rPr>
              <w:t>扩展不确定度为</w:t>
            </w:r>
            <w:r>
              <w:rPr>
                <w:rFonts w:ascii="宋体" w:hAnsi="宋体"/>
                <w:kern w:val="1"/>
                <w:sz w:val="24"/>
              </w:rPr>
              <w:t>0</w:t>
            </w:r>
            <w:r>
              <w:rPr>
                <w:rFonts w:ascii="宋体" w:hAnsi="宋体" w:hint="eastAsia"/>
                <w:kern w:val="1"/>
                <w:sz w:val="24"/>
              </w:rPr>
              <w:t>.</w:t>
            </w:r>
            <w:r>
              <w:rPr>
                <w:rFonts w:ascii="宋体" w:hAnsi="宋体"/>
                <w:kern w:val="1"/>
                <w:sz w:val="24"/>
              </w:rPr>
              <w:t>0918</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样品测定平均值为</w:t>
            </w:r>
            <w:r>
              <w:rPr>
                <w:rFonts w:ascii="宋体" w:hAnsi="宋体"/>
                <w:kern w:val="1"/>
                <w:sz w:val="24"/>
                <w:lang w:eastAsia="zh-Hans"/>
              </w:rPr>
              <w:t>72</w:t>
            </w:r>
            <w:r>
              <w:rPr>
                <w:rFonts w:ascii="宋体" w:hAnsi="宋体" w:hint="eastAsia"/>
                <w:kern w:val="1"/>
                <w:sz w:val="24"/>
                <w:lang w:eastAsia="zh-Hans"/>
              </w:rPr>
              <w:t>.</w:t>
            </w:r>
            <w:r>
              <w:rPr>
                <w:rFonts w:ascii="宋体" w:hAnsi="宋体"/>
                <w:kern w:val="1"/>
                <w:sz w:val="24"/>
                <w:lang w:eastAsia="zh-Hans"/>
              </w:rPr>
              <w:t>9</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由此表明采用火焰原子吸收法测定铬要想提高测量结果的准确度</w:t>
            </w:r>
            <w:r>
              <w:rPr>
                <w:rFonts w:ascii="宋体" w:hAnsi="宋体"/>
                <w:kern w:val="1"/>
                <w:sz w:val="24"/>
              </w:rPr>
              <w:t>、</w:t>
            </w:r>
            <w:r>
              <w:rPr>
                <w:rFonts w:ascii="宋体" w:hAnsi="宋体" w:hint="eastAsia"/>
                <w:kern w:val="1"/>
                <w:sz w:val="24"/>
              </w:rPr>
              <w:t>精密度</w:t>
            </w:r>
            <w:r>
              <w:rPr>
                <w:rFonts w:ascii="宋体" w:hAnsi="宋体"/>
                <w:kern w:val="1"/>
                <w:sz w:val="24"/>
              </w:rPr>
              <w:t>，</w:t>
            </w:r>
            <w:r>
              <w:rPr>
                <w:rFonts w:ascii="宋体" w:hAnsi="宋体" w:hint="eastAsia"/>
                <w:kern w:val="1"/>
                <w:sz w:val="24"/>
              </w:rPr>
              <w:t>应尽可能改善实验室环境</w:t>
            </w:r>
            <w:r>
              <w:rPr>
                <w:rFonts w:ascii="宋体" w:hAnsi="宋体"/>
                <w:kern w:val="1"/>
                <w:sz w:val="24"/>
              </w:rPr>
              <w:t>，</w:t>
            </w:r>
            <w:r>
              <w:rPr>
                <w:rFonts w:ascii="宋体" w:hAnsi="宋体" w:hint="eastAsia"/>
                <w:kern w:val="1"/>
                <w:sz w:val="24"/>
              </w:rPr>
              <w:t>不断提高操作者自身素质</w:t>
            </w:r>
            <w:r>
              <w:rPr>
                <w:rFonts w:ascii="宋体" w:hAnsi="宋体"/>
                <w:kern w:val="1"/>
                <w:sz w:val="24"/>
              </w:rPr>
              <w:t>。</w:t>
            </w:r>
          </w:p>
          <w:p w14:paraId="65F42D9E" w14:textId="77777777" w:rsidR="00B62BEF" w:rsidRDefault="00000000" w:rsidP="00EB23F2">
            <w:pPr>
              <w:autoSpaceDE w:val="0"/>
              <w:autoSpaceDN w:val="0"/>
              <w:adjustRightInd w:val="0"/>
              <w:spacing w:beforeLines="50" w:before="120" w:afterLines="50" w:after="120" w:line="360" w:lineRule="auto"/>
              <w:jc w:val="left"/>
              <w:outlineLvl w:val="0"/>
              <w:rPr>
                <w:rFonts w:ascii="黑体" w:eastAsia="黑体" w:hAnsi="黑体" w:cs="黑体"/>
                <w:b/>
                <w:sz w:val="30"/>
                <w:szCs w:val="30"/>
              </w:rPr>
            </w:pPr>
            <w:r>
              <w:rPr>
                <w:rFonts w:ascii="黑体" w:eastAsia="黑体" w:hAnsi="黑体" w:cs="黑体"/>
                <w:b/>
                <w:sz w:val="30"/>
                <w:szCs w:val="30"/>
              </w:rPr>
              <w:t xml:space="preserve">4 </w:t>
            </w:r>
            <w:r>
              <w:rPr>
                <w:rFonts w:ascii="黑体" w:eastAsia="黑体" w:hAnsi="黑体" w:cs="黑体" w:hint="eastAsia"/>
                <w:b/>
                <w:sz w:val="30"/>
                <w:szCs w:val="30"/>
              </w:rPr>
              <w:t xml:space="preserve"> </w:t>
            </w:r>
            <w:r>
              <w:rPr>
                <w:rFonts w:ascii="黑体" w:eastAsia="黑体" w:hAnsi="黑体" w:cs="黑体"/>
                <w:b/>
                <w:sz w:val="30"/>
                <w:szCs w:val="30"/>
              </w:rPr>
              <w:t>总结</w:t>
            </w:r>
          </w:p>
          <w:p w14:paraId="6386F571" w14:textId="77777777" w:rsidR="00B62BEF" w:rsidRDefault="00000000">
            <w:pPr>
              <w:autoSpaceDE w:val="0"/>
              <w:autoSpaceDN w:val="0"/>
              <w:adjustRightInd w:val="0"/>
              <w:spacing w:line="360" w:lineRule="auto"/>
              <w:ind w:firstLineChars="200" w:firstLine="480"/>
              <w:jc w:val="left"/>
              <w:rPr>
                <w:rFonts w:ascii="宋体" w:hAnsi="宋体" w:cs="宋体"/>
                <w:sz w:val="24"/>
                <w:lang w:bidi="ar"/>
              </w:rPr>
            </w:pPr>
            <w:r>
              <w:rPr>
                <w:rFonts w:ascii="宋体" w:hAnsi="宋体" w:hint="eastAsia"/>
                <w:kern w:val="1"/>
                <w:sz w:val="24"/>
              </w:rPr>
              <w:t>综</w:t>
            </w:r>
            <w:r>
              <w:rPr>
                <w:rFonts w:ascii="宋体" w:hAnsi="宋体" w:hint="eastAsia"/>
                <w:color w:val="000000" w:themeColor="text1"/>
                <w:kern w:val="1"/>
                <w:sz w:val="24"/>
              </w:rPr>
              <w:t>上所述，</w:t>
            </w:r>
            <w:r>
              <w:rPr>
                <w:rFonts w:ascii="宋体" w:hAnsi="宋体" w:cs="宋体" w:hint="eastAsia"/>
                <w:sz w:val="24"/>
                <w:lang w:bidi="ar"/>
              </w:rPr>
              <w:t>测量方法的确认是制修订标准分析方法的重要环节，严格按照相关国家标准</w:t>
            </w:r>
            <w:r>
              <w:rPr>
                <w:rFonts w:ascii="宋体" w:hAnsi="宋体" w:cs="宋体"/>
                <w:sz w:val="24"/>
                <w:lang w:bidi="ar"/>
              </w:rPr>
              <w:t>。</w:t>
            </w:r>
            <w:r>
              <w:rPr>
                <w:rFonts w:ascii="宋体" w:hAnsi="宋体" w:cs="宋体" w:hint="eastAsia"/>
                <w:sz w:val="24"/>
                <w:lang w:eastAsia="zh-Hans" w:bidi="ar"/>
              </w:rPr>
              <w:t>与此同时</w:t>
            </w:r>
            <w:r>
              <w:rPr>
                <w:rFonts w:ascii="宋体" w:hAnsi="宋体" w:cs="宋体"/>
                <w:sz w:val="24"/>
                <w:lang w:eastAsia="zh-Hans" w:bidi="ar"/>
              </w:rPr>
              <w:t>，</w:t>
            </w:r>
            <w:r>
              <w:rPr>
                <w:rFonts w:ascii="宋体" w:hAnsi="宋体" w:cs="宋体" w:hint="eastAsia"/>
                <w:sz w:val="24"/>
                <w:lang w:eastAsia="zh-Hans" w:bidi="ar"/>
              </w:rPr>
              <w:t>随着科技发展</w:t>
            </w:r>
            <w:r>
              <w:rPr>
                <w:rFonts w:ascii="宋体" w:hAnsi="宋体" w:cs="宋体"/>
                <w:sz w:val="24"/>
                <w:lang w:eastAsia="zh-Hans" w:bidi="ar"/>
              </w:rPr>
              <w:t>，</w:t>
            </w:r>
            <w:r>
              <w:rPr>
                <w:rFonts w:ascii="宋体" w:hAnsi="宋体" w:cs="宋体" w:hint="eastAsia"/>
                <w:sz w:val="24"/>
                <w:lang w:eastAsia="zh-Hans" w:bidi="ar"/>
              </w:rPr>
              <w:t>对于土壤中金属元素的检测方法</w:t>
            </w:r>
            <w:r>
              <w:rPr>
                <w:rFonts w:ascii="宋体" w:hAnsi="宋体" w:cs="宋体"/>
                <w:sz w:val="24"/>
                <w:lang w:eastAsia="zh-Hans" w:bidi="ar"/>
              </w:rPr>
              <w:t>、</w:t>
            </w:r>
            <w:r>
              <w:rPr>
                <w:rFonts w:ascii="宋体" w:hAnsi="宋体" w:cs="宋体" w:hint="eastAsia"/>
                <w:sz w:val="24"/>
                <w:lang w:eastAsia="zh-Hans" w:bidi="ar"/>
              </w:rPr>
              <w:t>技术已取得很大进步</w:t>
            </w:r>
            <w:r>
              <w:rPr>
                <w:rFonts w:ascii="宋体" w:hAnsi="宋体" w:cs="宋体"/>
                <w:sz w:val="24"/>
                <w:lang w:eastAsia="zh-Hans" w:bidi="ar"/>
              </w:rPr>
              <w:t>，</w:t>
            </w:r>
            <w:r>
              <w:rPr>
                <w:rFonts w:ascii="宋体" w:hAnsi="宋体"/>
                <w:kern w:val="1"/>
                <w:sz w:val="24"/>
              </w:rPr>
              <w:t>方法的检出限、灵敏度、重现性均有很大提高，</w:t>
            </w:r>
            <w:r>
              <w:rPr>
                <w:rFonts w:ascii="宋体" w:hAnsi="宋体" w:cs="宋体" w:hint="eastAsia"/>
                <w:sz w:val="24"/>
                <w:lang w:bidi="ar"/>
              </w:rPr>
              <w:t>通过方法精密度、正确度评估表明，方法在适用范围内的测量结果是准确可靠的。</w:t>
            </w:r>
          </w:p>
          <w:p w14:paraId="4B82D13B" w14:textId="77777777" w:rsidR="00B62BEF" w:rsidRDefault="00000000">
            <w:pPr>
              <w:autoSpaceDE w:val="0"/>
              <w:autoSpaceDN w:val="0"/>
              <w:adjustRightInd w:val="0"/>
              <w:spacing w:line="360" w:lineRule="auto"/>
              <w:ind w:firstLineChars="200" w:firstLine="480"/>
              <w:jc w:val="left"/>
              <w:rPr>
                <w:rFonts w:ascii="宋体" w:hAnsi="宋体"/>
                <w:color w:val="000000" w:themeColor="text1"/>
                <w:kern w:val="1"/>
                <w:sz w:val="24"/>
              </w:rPr>
            </w:pPr>
            <w:r>
              <w:rPr>
                <w:rFonts w:ascii="宋体" w:hAnsi="宋体" w:hint="eastAsia"/>
                <w:color w:val="000000" w:themeColor="text1"/>
                <w:kern w:val="1"/>
                <w:sz w:val="24"/>
              </w:rPr>
              <w:lastRenderedPageBreak/>
              <w:t>利用火焰原子吸收光谱法对于土壤中镍、铬含量进行测定时，通过对土壤中铬的测定不确定度来源的评定结果分析看出，拟合校准曲线引入和重复测量的不确定度占较大比例</w:t>
            </w:r>
            <w:r>
              <w:rPr>
                <w:rFonts w:ascii="宋体" w:hAnsi="宋体"/>
                <w:color w:val="000000" w:themeColor="text1"/>
                <w:kern w:val="1"/>
                <w:sz w:val="24"/>
              </w:rPr>
              <w:t>，</w:t>
            </w:r>
            <w:r>
              <w:rPr>
                <w:rFonts w:ascii="宋体" w:hAnsi="宋体" w:hint="eastAsia"/>
                <w:color w:val="000000" w:themeColor="text1"/>
                <w:kern w:val="1"/>
                <w:sz w:val="24"/>
              </w:rPr>
              <w:t>所以配制标准工作溶液时</w:t>
            </w:r>
            <w:r>
              <w:rPr>
                <w:rFonts w:ascii="宋体" w:hAnsi="宋体"/>
                <w:color w:val="000000" w:themeColor="text1"/>
                <w:kern w:val="1"/>
                <w:sz w:val="24"/>
              </w:rPr>
              <w:t>，</w:t>
            </w:r>
            <w:r>
              <w:rPr>
                <w:rFonts w:ascii="宋体" w:hAnsi="宋体" w:hint="eastAsia"/>
                <w:color w:val="000000" w:themeColor="text1"/>
                <w:kern w:val="1"/>
                <w:sz w:val="24"/>
              </w:rPr>
              <w:t>应充分重视</w:t>
            </w:r>
            <w:r>
              <w:rPr>
                <w:rFonts w:ascii="宋体" w:hAnsi="宋体"/>
                <w:color w:val="000000" w:themeColor="text1"/>
                <w:kern w:val="1"/>
                <w:sz w:val="24"/>
              </w:rPr>
              <w:t>，</w:t>
            </w:r>
            <w:r>
              <w:rPr>
                <w:rFonts w:ascii="宋体" w:hAnsi="宋体" w:hint="eastAsia"/>
                <w:color w:val="000000" w:themeColor="text1"/>
                <w:kern w:val="1"/>
                <w:sz w:val="24"/>
              </w:rPr>
              <w:t>规范操作</w:t>
            </w:r>
            <w:r>
              <w:rPr>
                <w:rFonts w:ascii="宋体" w:hAnsi="宋体"/>
                <w:color w:val="000000" w:themeColor="text1"/>
                <w:kern w:val="1"/>
                <w:sz w:val="24"/>
              </w:rPr>
              <w:t>。</w:t>
            </w:r>
            <w:r>
              <w:rPr>
                <w:rFonts w:ascii="宋体" w:hAnsi="宋体" w:hint="eastAsia"/>
                <w:color w:val="000000" w:themeColor="text1"/>
                <w:kern w:val="1"/>
                <w:sz w:val="24"/>
              </w:rPr>
              <w:t>测定数据前应将仪器的状态调整好</w:t>
            </w:r>
            <w:r>
              <w:rPr>
                <w:rFonts w:ascii="宋体" w:hAnsi="宋体"/>
                <w:color w:val="000000" w:themeColor="text1"/>
                <w:kern w:val="1"/>
                <w:sz w:val="24"/>
              </w:rPr>
              <w:t>，</w:t>
            </w:r>
            <w:r>
              <w:rPr>
                <w:rFonts w:ascii="宋体" w:hAnsi="宋体" w:hint="eastAsia"/>
                <w:color w:val="000000" w:themeColor="text1"/>
                <w:kern w:val="1"/>
                <w:sz w:val="24"/>
              </w:rPr>
              <w:t>以降低重复测量的不确定度</w:t>
            </w:r>
            <w:r>
              <w:rPr>
                <w:rFonts w:ascii="宋体" w:hAnsi="宋体"/>
                <w:color w:val="000000" w:themeColor="text1"/>
                <w:kern w:val="1"/>
                <w:sz w:val="24"/>
              </w:rPr>
              <w:t>。</w:t>
            </w:r>
            <w:r>
              <w:rPr>
                <w:rFonts w:ascii="宋体" w:hAnsi="宋体" w:hint="eastAsia"/>
                <w:color w:val="000000" w:themeColor="text1"/>
                <w:kern w:val="1"/>
                <w:sz w:val="24"/>
              </w:rPr>
              <w:t>其他不确定度值的来源所占比例较小</w:t>
            </w:r>
            <w:r>
              <w:rPr>
                <w:rFonts w:ascii="宋体" w:hAnsi="宋体"/>
                <w:color w:val="000000" w:themeColor="text1"/>
                <w:kern w:val="1"/>
                <w:sz w:val="24"/>
              </w:rPr>
              <w:t>，</w:t>
            </w:r>
            <w:r>
              <w:rPr>
                <w:rFonts w:ascii="宋体" w:hAnsi="宋体" w:hint="eastAsia"/>
                <w:color w:val="000000" w:themeColor="text1"/>
                <w:kern w:val="1"/>
                <w:sz w:val="24"/>
              </w:rPr>
              <w:t>实际评定时可以忽略不计</w:t>
            </w:r>
            <w:r>
              <w:rPr>
                <w:rFonts w:ascii="宋体" w:hAnsi="宋体"/>
                <w:color w:val="000000" w:themeColor="text1"/>
                <w:kern w:val="1"/>
                <w:sz w:val="24"/>
              </w:rPr>
              <w:t>。</w:t>
            </w:r>
            <w:r>
              <w:rPr>
                <w:rFonts w:ascii="宋体" w:hAnsi="宋体" w:hint="eastAsia"/>
                <w:color w:val="000000" w:themeColor="text1"/>
                <w:kern w:val="1"/>
                <w:sz w:val="24"/>
              </w:rPr>
              <w:t>实验时可以通过增加标准系列个数和样品测量次数来减小不确定度，得到更加准确可靠的数据</w:t>
            </w:r>
            <w:r>
              <w:rPr>
                <w:rFonts w:ascii="宋体" w:hAnsi="宋体"/>
                <w:color w:val="000000" w:themeColor="text1"/>
                <w:kern w:val="1"/>
                <w:sz w:val="24"/>
              </w:rPr>
              <w:t>。</w:t>
            </w:r>
            <w:r>
              <w:rPr>
                <w:rFonts w:ascii="宋体" w:hAnsi="宋体" w:hint="eastAsia"/>
                <w:color w:val="000000" w:themeColor="text1"/>
                <w:kern w:val="1"/>
                <w:sz w:val="24"/>
              </w:rPr>
              <w:t>及时采取合理措施对其进行控制，以此来提升测定结果的准确性，为后续治理方案拟定提供可靠的数据参考。</w:t>
            </w:r>
          </w:p>
          <w:p w14:paraId="74A1B4D3" w14:textId="77777777" w:rsidR="00B62BEF" w:rsidRDefault="00B62BEF">
            <w:pPr>
              <w:autoSpaceDE w:val="0"/>
              <w:autoSpaceDN w:val="0"/>
              <w:adjustRightInd w:val="0"/>
              <w:spacing w:line="360" w:lineRule="auto"/>
              <w:ind w:firstLineChars="200" w:firstLine="480"/>
              <w:jc w:val="left"/>
              <w:rPr>
                <w:rFonts w:ascii="宋体" w:hAnsi="宋体"/>
                <w:color w:val="000000" w:themeColor="text1"/>
                <w:kern w:val="1"/>
                <w:sz w:val="24"/>
              </w:rPr>
            </w:pPr>
          </w:p>
          <w:p w14:paraId="7AA2EE2C" w14:textId="77777777" w:rsidR="00B62BEF" w:rsidRDefault="00B62BEF">
            <w:pPr>
              <w:spacing w:line="360" w:lineRule="auto"/>
              <w:jc w:val="center"/>
              <w:rPr>
                <w:rFonts w:ascii="黑体" w:eastAsia="黑体" w:hAnsi="黑体" w:cs="黑体"/>
                <w:kern w:val="1"/>
                <w:sz w:val="30"/>
                <w:szCs w:val="30"/>
              </w:rPr>
            </w:pPr>
          </w:p>
          <w:p w14:paraId="57980100" w14:textId="77777777" w:rsidR="00B62BEF" w:rsidRDefault="00B62BEF">
            <w:pPr>
              <w:spacing w:line="360" w:lineRule="auto"/>
              <w:jc w:val="center"/>
              <w:rPr>
                <w:rFonts w:ascii="黑体" w:eastAsia="黑体" w:hAnsi="黑体" w:cs="黑体"/>
                <w:kern w:val="1"/>
                <w:sz w:val="30"/>
                <w:szCs w:val="30"/>
              </w:rPr>
            </w:pPr>
          </w:p>
          <w:p w14:paraId="7D6B2FF1" w14:textId="77777777" w:rsidR="00B62BEF" w:rsidRDefault="00B62BEF">
            <w:pPr>
              <w:spacing w:line="360" w:lineRule="auto"/>
              <w:jc w:val="center"/>
              <w:rPr>
                <w:rFonts w:ascii="黑体" w:eastAsia="黑体" w:hAnsi="黑体" w:cs="黑体"/>
                <w:kern w:val="1"/>
                <w:sz w:val="30"/>
                <w:szCs w:val="30"/>
              </w:rPr>
            </w:pPr>
          </w:p>
          <w:p w14:paraId="141B33AE" w14:textId="77777777" w:rsidR="00B62BEF" w:rsidRDefault="00B62BEF">
            <w:pPr>
              <w:spacing w:line="360" w:lineRule="auto"/>
              <w:jc w:val="center"/>
              <w:rPr>
                <w:rFonts w:ascii="黑体" w:eastAsia="黑体" w:hAnsi="黑体" w:cs="黑体"/>
                <w:kern w:val="1"/>
                <w:sz w:val="30"/>
                <w:szCs w:val="30"/>
              </w:rPr>
            </w:pPr>
          </w:p>
          <w:p w14:paraId="729A48E3" w14:textId="77777777" w:rsidR="00B62BEF" w:rsidRDefault="00B62BEF">
            <w:pPr>
              <w:spacing w:line="360" w:lineRule="auto"/>
              <w:jc w:val="center"/>
              <w:rPr>
                <w:rFonts w:ascii="黑体" w:eastAsia="黑体" w:hAnsi="黑体" w:cs="黑体"/>
                <w:kern w:val="1"/>
                <w:sz w:val="30"/>
                <w:szCs w:val="30"/>
              </w:rPr>
            </w:pPr>
          </w:p>
          <w:p w14:paraId="23EB32E3" w14:textId="77777777" w:rsidR="00B62BEF" w:rsidRDefault="00B62BEF">
            <w:pPr>
              <w:spacing w:line="360" w:lineRule="auto"/>
              <w:jc w:val="center"/>
              <w:rPr>
                <w:rFonts w:ascii="黑体" w:eastAsia="黑体" w:hAnsi="黑体" w:cs="黑体"/>
                <w:kern w:val="1"/>
                <w:sz w:val="30"/>
                <w:szCs w:val="30"/>
              </w:rPr>
            </w:pPr>
          </w:p>
          <w:p w14:paraId="110C0336" w14:textId="77777777" w:rsidR="00B62BEF" w:rsidRDefault="00B62BEF">
            <w:pPr>
              <w:spacing w:line="360" w:lineRule="auto"/>
              <w:jc w:val="center"/>
              <w:rPr>
                <w:rFonts w:ascii="黑体" w:eastAsia="黑体" w:hAnsi="黑体" w:cs="黑体"/>
                <w:kern w:val="1"/>
                <w:sz w:val="30"/>
                <w:szCs w:val="30"/>
              </w:rPr>
            </w:pPr>
          </w:p>
          <w:p w14:paraId="14E3F2CE" w14:textId="77777777" w:rsidR="00B62BEF" w:rsidRDefault="00B62BEF">
            <w:pPr>
              <w:spacing w:line="360" w:lineRule="auto"/>
              <w:jc w:val="center"/>
              <w:rPr>
                <w:rFonts w:ascii="黑体" w:eastAsia="黑体" w:hAnsi="黑体" w:cs="黑体"/>
                <w:kern w:val="1"/>
                <w:sz w:val="30"/>
                <w:szCs w:val="30"/>
              </w:rPr>
            </w:pPr>
          </w:p>
          <w:p w14:paraId="07E6878E" w14:textId="77777777" w:rsidR="00B62BEF" w:rsidRDefault="00B62BEF">
            <w:pPr>
              <w:spacing w:line="360" w:lineRule="auto"/>
              <w:jc w:val="center"/>
              <w:rPr>
                <w:rFonts w:ascii="黑体" w:eastAsia="黑体" w:hAnsi="黑体" w:cs="黑体"/>
                <w:kern w:val="1"/>
                <w:sz w:val="30"/>
                <w:szCs w:val="30"/>
              </w:rPr>
            </w:pPr>
          </w:p>
          <w:p w14:paraId="31EB0756" w14:textId="77777777" w:rsidR="00B62BEF" w:rsidRDefault="00B62BEF">
            <w:pPr>
              <w:spacing w:line="360" w:lineRule="exact"/>
              <w:rPr>
                <w:rFonts w:ascii="黑体" w:eastAsia="黑体" w:hAnsi="黑体" w:cs="黑体"/>
                <w:kern w:val="1"/>
                <w:sz w:val="30"/>
                <w:szCs w:val="30"/>
              </w:rPr>
            </w:pPr>
          </w:p>
          <w:p w14:paraId="51ACAC21" w14:textId="77777777" w:rsidR="00EB23F2" w:rsidRDefault="00EB23F2">
            <w:pPr>
              <w:spacing w:line="360" w:lineRule="exact"/>
              <w:rPr>
                <w:rFonts w:ascii="黑体" w:eastAsia="黑体" w:hAnsi="黑体" w:cs="黑体"/>
                <w:kern w:val="1"/>
                <w:sz w:val="30"/>
                <w:szCs w:val="30"/>
              </w:rPr>
            </w:pPr>
          </w:p>
          <w:p w14:paraId="02CD7348" w14:textId="77777777" w:rsidR="00EB23F2" w:rsidRDefault="00EB23F2">
            <w:pPr>
              <w:spacing w:line="360" w:lineRule="exact"/>
              <w:rPr>
                <w:rFonts w:ascii="黑体" w:eastAsia="黑体" w:hAnsi="黑体" w:cs="黑体"/>
                <w:kern w:val="1"/>
                <w:sz w:val="30"/>
                <w:szCs w:val="30"/>
              </w:rPr>
            </w:pPr>
          </w:p>
          <w:p w14:paraId="13EBC81A" w14:textId="77777777" w:rsidR="00EB23F2" w:rsidRDefault="00EB23F2">
            <w:pPr>
              <w:spacing w:line="360" w:lineRule="exact"/>
              <w:rPr>
                <w:rFonts w:ascii="黑体" w:eastAsia="黑体" w:hAnsi="黑体" w:cs="黑体"/>
                <w:kern w:val="1"/>
                <w:sz w:val="30"/>
                <w:szCs w:val="30"/>
              </w:rPr>
            </w:pPr>
          </w:p>
          <w:p w14:paraId="030ADAC6" w14:textId="77777777" w:rsidR="00D44229" w:rsidRDefault="00D44229">
            <w:pPr>
              <w:spacing w:line="360" w:lineRule="exact"/>
              <w:rPr>
                <w:rFonts w:ascii="黑体" w:eastAsia="黑体" w:hAnsi="黑体" w:cs="黑体"/>
                <w:kern w:val="1"/>
                <w:sz w:val="30"/>
                <w:szCs w:val="30"/>
              </w:rPr>
            </w:pPr>
          </w:p>
          <w:p w14:paraId="502353AE" w14:textId="77777777" w:rsidR="00D44229" w:rsidRDefault="00D44229">
            <w:pPr>
              <w:spacing w:line="360" w:lineRule="exact"/>
              <w:rPr>
                <w:rFonts w:ascii="黑体" w:eastAsia="黑体" w:hAnsi="黑体" w:cs="黑体"/>
                <w:kern w:val="1"/>
                <w:sz w:val="30"/>
                <w:szCs w:val="30"/>
              </w:rPr>
            </w:pPr>
          </w:p>
          <w:p w14:paraId="2C10AC26" w14:textId="77777777" w:rsidR="00D44229" w:rsidRDefault="00D44229">
            <w:pPr>
              <w:spacing w:line="360" w:lineRule="exact"/>
              <w:rPr>
                <w:rFonts w:ascii="黑体" w:eastAsia="黑体" w:hAnsi="黑体" w:cs="黑体"/>
                <w:kern w:val="1"/>
                <w:sz w:val="30"/>
                <w:szCs w:val="30"/>
              </w:rPr>
            </w:pPr>
          </w:p>
          <w:p w14:paraId="687291D8" w14:textId="77777777" w:rsidR="00D44229" w:rsidRDefault="00D44229">
            <w:pPr>
              <w:spacing w:line="360" w:lineRule="exact"/>
              <w:rPr>
                <w:rFonts w:ascii="黑体" w:eastAsia="黑体" w:hAnsi="黑体" w:cs="黑体"/>
                <w:kern w:val="1"/>
                <w:sz w:val="30"/>
                <w:szCs w:val="30"/>
              </w:rPr>
            </w:pPr>
          </w:p>
          <w:p w14:paraId="77EACCF4" w14:textId="77777777" w:rsidR="00D44229" w:rsidRDefault="00D44229">
            <w:pPr>
              <w:spacing w:line="360" w:lineRule="exact"/>
              <w:rPr>
                <w:rFonts w:ascii="黑体" w:eastAsia="黑体" w:hAnsi="黑体" w:cs="黑体"/>
                <w:kern w:val="1"/>
                <w:sz w:val="30"/>
                <w:szCs w:val="30"/>
              </w:rPr>
            </w:pPr>
          </w:p>
          <w:p w14:paraId="09A781B0" w14:textId="77777777" w:rsidR="00D44229" w:rsidRDefault="00D44229">
            <w:pPr>
              <w:spacing w:line="360" w:lineRule="exact"/>
              <w:rPr>
                <w:rFonts w:ascii="黑体" w:eastAsia="黑体" w:hAnsi="黑体" w:cs="黑体"/>
                <w:kern w:val="1"/>
                <w:sz w:val="30"/>
                <w:szCs w:val="30"/>
              </w:rPr>
            </w:pPr>
          </w:p>
          <w:p w14:paraId="42E4C40D" w14:textId="77777777" w:rsidR="00D44229" w:rsidRDefault="00D44229">
            <w:pPr>
              <w:spacing w:line="360" w:lineRule="exact"/>
              <w:rPr>
                <w:rFonts w:ascii="黑体" w:eastAsia="黑体" w:hAnsi="黑体" w:cs="黑体"/>
                <w:kern w:val="1"/>
                <w:sz w:val="30"/>
                <w:szCs w:val="30"/>
              </w:rPr>
            </w:pPr>
          </w:p>
          <w:p w14:paraId="476FEDBE" w14:textId="77777777" w:rsidR="00D44229" w:rsidRDefault="00D44229">
            <w:pPr>
              <w:spacing w:line="360" w:lineRule="exact"/>
              <w:rPr>
                <w:rFonts w:ascii="黑体" w:eastAsia="黑体" w:hAnsi="黑体" w:cs="黑体" w:hint="eastAsia"/>
                <w:kern w:val="1"/>
                <w:sz w:val="30"/>
                <w:szCs w:val="30"/>
              </w:rPr>
            </w:pPr>
          </w:p>
          <w:p w14:paraId="565006BE" w14:textId="77777777" w:rsidR="00EB23F2" w:rsidRDefault="00EB23F2">
            <w:pPr>
              <w:spacing w:line="360" w:lineRule="exact"/>
              <w:rPr>
                <w:rFonts w:ascii="黑体" w:eastAsia="黑体" w:hAnsi="黑体" w:cs="黑体" w:hint="eastAsia"/>
                <w:kern w:val="1"/>
                <w:sz w:val="30"/>
                <w:szCs w:val="30"/>
              </w:rPr>
            </w:pPr>
          </w:p>
          <w:p w14:paraId="2085434A" w14:textId="77777777" w:rsidR="00B62BEF" w:rsidRDefault="00000000">
            <w:pPr>
              <w:spacing w:line="360" w:lineRule="exact"/>
              <w:jc w:val="center"/>
              <w:rPr>
                <w:rFonts w:ascii="黑体" w:eastAsia="黑体" w:hAnsi="黑体" w:cs="黑体"/>
                <w:kern w:val="1"/>
                <w:sz w:val="30"/>
                <w:szCs w:val="30"/>
              </w:rPr>
            </w:pPr>
            <w:r>
              <w:rPr>
                <w:rFonts w:ascii="黑体" w:eastAsia="黑体" w:hAnsi="黑体" w:cs="黑体"/>
                <w:kern w:val="1"/>
                <w:sz w:val="30"/>
                <w:szCs w:val="30"/>
              </w:rPr>
              <w:lastRenderedPageBreak/>
              <w:t>参 考 文 献</w:t>
            </w:r>
          </w:p>
          <w:p w14:paraId="33732794"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0" w:name="_Ref2139436845"/>
            <w:bookmarkStart w:id="1" w:name="_Ref70861300"/>
            <w:r>
              <w:rPr>
                <w:rFonts w:ascii="宋体" w:hAnsi="宋体" w:cs="宋体" w:hint="eastAsia"/>
                <w:sz w:val="24"/>
              </w:rPr>
              <w:t xml:space="preserve"> </w:t>
            </w:r>
            <w:r>
              <w:rPr>
                <w:rFonts w:ascii="宋体" w:hAnsi="宋体" w:cs="宋体"/>
                <w:sz w:val="24"/>
              </w:rPr>
              <w:t>HJ168-2020，</w:t>
            </w:r>
            <w:r>
              <w:rPr>
                <w:rFonts w:ascii="宋体" w:hAnsi="宋体" w:cs="宋体" w:hint="eastAsia"/>
                <w:sz w:val="24"/>
              </w:rPr>
              <w:t>环境监测分析方法标准制订技术导则[</w:t>
            </w:r>
            <w:r>
              <w:rPr>
                <w:rFonts w:ascii="宋体" w:hAnsi="宋体" w:cs="宋体"/>
                <w:sz w:val="24"/>
              </w:rPr>
              <w:t>S</w:t>
            </w:r>
            <w:r>
              <w:rPr>
                <w:rFonts w:ascii="宋体" w:hAnsi="宋体" w:cs="宋体" w:hint="eastAsia"/>
                <w:sz w:val="24"/>
              </w:rPr>
              <w:t>]</w:t>
            </w:r>
            <w:r>
              <w:rPr>
                <w:rFonts w:ascii="宋体" w:hAnsi="宋体" w:cs="宋体"/>
                <w:sz w:val="24"/>
              </w:rPr>
              <w:t>.</w:t>
            </w:r>
            <w:bookmarkEnd w:id="0"/>
          </w:p>
          <w:p w14:paraId="63C22D5C"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2" w:name="_Ref2051082864"/>
            <w:bookmarkStart w:id="3" w:name="_Ref2139453652"/>
            <w:r>
              <w:rPr>
                <w:rFonts w:ascii="宋体" w:hAnsi="宋体" w:cs="宋体" w:hint="eastAsia"/>
                <w:sz w:val="24"/>
              </w:rPr>
              <w:t xml:space="preserve"> </w:t>
            </w:r>
            <w:r>
              <w:rPr>
                <w:rFonts w:ascii="宋体" w:hAnsi="宋体" w:cs="宋体"/>
                <w:sz w:val="24"/>
              </w:rPr>
              <w:t>HJ491-2019，</w:t>
            </w:r>
            <w:r>
              <w:rPr>
                <w:rFonts w:ascii="宋体" w:hAnsi="宋体" w:cs="宋体" w:hint="eastAsia"/>
                <w:sz w:val="24"/>
              </w:rPr>
              <w:t>土壤和沉积物</w:t>
            </w:r>
            <w:r>
              <w:rPr>
                <w:rFonts w:ascii="宋体" w:hAnsi="宋体" w:cs="宋体"/>
                <w:sz w:val="24"/>
              </w:rPr>
              <w:t xml:space="preserve"> </w:t>
            </w:r>
            <w:r>
              <w:rPr>
                <w:rFonts w:ascii="宋体" w:hAnsi="宋体" w:cs="宋体" w:hint="eastAsia"/>
                <w:sz w:val="24"/>
              </w:rPr>
              <w:t>铜</w:t>
            </w:r>
            <w:r>
              <w:rPr>
                <w:rFonts w:ascii="宋体" w:hAnsi="宋体" w:cs="宋体"/>
                <w:sz w:val="24"/>
              </w:rPr>
              <w:t>､</w:t>
            </w:r>
            <w:r>
              <w:rPr>
                <w:rFonts w:ascii="宋体" w:hAnsi="宋体" w:cs="宋体" w:hint="eastAsia"/>
                <w:sz w:val="24"/>
              </w:rPr>
              <w:t>锌</w:t>
            </w:r>
            <w:r>
              <w:rPr>
                <w:rFonts w:ascii="宋体" w:hAnsi="宋体" w:cs="宋体"/>
                <w:sz w:val="24"/>
              </w:rPr>
              <w:t>､</w:t>
            </w:r>
            <w:r>
              <w:rPr>
                <w:rFonts w:ascii="宋体" w:hAnsi="宋体" w:cs="宋体" w:hint="eastAsia"/>
                <w:sz w:val="24"/>
              </w:rPr>
              <w:t>铅</w:t>
            </w:r>
            <w:r>
              <w:rPr>
                <w:rFonts w:ascii="宋体" w:hAnsi="宋体" w:cs="宋体"/>
                <w:sz w:val="24"/>
              </w:rPr>
              <w:t>､</w:t>
            </w:r>
            <w:r>
              <w:rPr>
                <w:rFonts w:ascii="宋体" w:hAnsi="宋体" w:cs="宋体" w:hint="eastAsia"/>
                <w:sz w:val="24"/>
              </w:rPr>
              <w:t>镍</w:t>
            </w:r>
            <w:r>
              <w:rPr>
                <w:rFonts w:ascii="宋体" w:hAnsi="宋体" w:cs="宋体"/>
                <w:sz w:val="24"/>
              </w:rPr>
              <w:t>､</w:t>
            </w:r>
            <w:r>
              <w:rPr>
                <w:rFonts w:ascii="宋体" w:hAnsi="宋体" w:cs="宋体" w:hint="eastAsia"/>
                <w:sz w:val="24"/>
              </w:rPr>
              <w:t>铬的测定火焰原子吸收分光光度法[</w:t>
            </w:r>
            <w:r>
              <w:rPr>
                <w:rFonts w:ascii="宋体" w:hAnsi="宋体" w:cs="宋体"/>
                <w:sz w:val="24"/>
              </w:rPr>
              <w:t>S</w:t>
            </w:r>
            <w:r>
              <w:rPr>
                <w:rFonts w:ascii="宋体" w:hAnsi="宋体" w:cs="宋体" w:hint="eastAsia"/>
                <w:sz w:val="24"/>
              </w:rPr>
              <w:t>]</w:t>
            </w:r>
            <w:bookmarkEnd w:id="2"/>
            <w:r>
              <w:rPr>
                <w:rFonts w:ascii="宋体" w:hAnsi="宋体" w:cs="宋体"/>
                <w:sz w:val="24"/>
              </w:rPr>
              <w:t>.</w:t>
            </w:r>
            <w:bookmarkEnd w:id="3"/>
          </w:p>
          <w:p w14:paraId="2B52FF09"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4" w:name="_Ref2080270742"/>
            <w:r>
              <w:rPr>
                <w:rFonts w:ascii="宋体" w:hAnsi="宋体" w:cs="宋体"/>
                <w:sz w:val="24"/>
              </w:rPr>
              <w:t xml:space="preserve"> </w:t>
            </w:r>
            <w:r>
              <w:rPr>
                <w:rFonts w:ascii="宋体" w:hAnsi="宋体" w:cs="宋体" w:hint="eastAsia"/>
                <w:sz w:val="24"/>
              </w:rPr>
              <w:t>杨群</w:t>
            </w:r>
            <w:r>
              <w:rPr>
                <w:rFonts w:ascii="宋体" w:hAnsi="宋体" w:cs="宋体"/>
                <w:sz w:val="24"/>
              </w:rPr>
              <w:t>，</w:t>
            </w:r>
            <w:r>
              <w:rPr>
                <w:rFonts w:ascii="宋体" w:hAnsi="宋体" w:cs="宋体" w:hint="eastAsia"/>
                <w:sz w:val="24"/>
              </w:rPr>
              <w:t>周佳欣</w:t>
            </w:r>
            <w:r>
              <w:rPr>
                <w:rFonts w:ascii="宋体" w:hAnsi="宋体" w:cs="宋体"/>
                <w:sz w:val="24"/>
              </w:rPr>
              <w:t>，</w:t>
            </w:r>
            <w:r>
              <w:rPr>
                <w:rFonts w:ascii="宋体" w:hAnsi="宋体" w:cs="宋体" w:hint="eastAsia"/>
                <w:sz w:val="24"/>
              </w:rPr>
              <w:t>陈俊仙</w:t>
            </w:r>
            <w:r>
              <w:rPr>
                <w:rFonts w:ascii="宋体" w:hAnsi="宋体" w:cs="宋体"/>
                <w:sz w:val="24"/>
              </w:rPr>
              <w:t>.</w:t>
            </w:r>
            <w:r>
              <w:rPr>
                <w:rFonts w:ascii="宋体" w:hAnsi="宋体" w:cs="宋体" w:hint="eastAsia"/>
                <w:sz w:val="24"/>
              </w:rPr>
              <w:t>火焰原子吸收法测定土壤镍结果的不确定度评定[J]</w:t>
            </w:r>
            <w:r>
              <w:rPr>
                <w:rFonts w:ascii="宋体" w:hAnsi="宋体" w:cs="宋体"/>
                <w:sz w:val="24"/>
              </w:rPr>
              <w:t>.</w:t>
            </w:r>
            <w:r>
              <w:rPr>
                <w:rFonts w:ascii="宋体" w:hAnsi="宋体" w:cs="宋体" w:hint="eastAsia"/>
                <w:sz w:val="24"/>
              </w:rPr>
              <w:t>四川环境</w:t>
            </w:r>
            <w:r>
              <w:rPr>
                <w:rFonts w:ascii="宋体" w:hAnsi="宋体" w:cs="宋体"/>
                <w:sz w:val="24"/>
              </w:rPr>
              <w:t>，</w:t>
            </w:r>
            <w:r>
              <w:rPr>
                <w:rFonts w:ascii="宋体" w:hAnsi="宋体" w:cs="宋体" w:hint="eastAsia"/>
                <w:sz w:val="24"/>
              </w:rPr>
              <w:t>2020</w:t>
            </w:r>
            <w:r>
              <w:rPr>
                <w:rFonts w:ascii="宋体" w:hAnsi="宋体" w:cs="宋体"/>
                <w:sz w:val="24"/>
              </w:rPr>
              <w:t>，39（</w:t>
            </w:r>
            <w:r>
              <w:rPr>
                <w:rFonts w:ascii="宋体" w:hAnsi="宋体" w:cs="宋体" w:hint="eastAsia"/>
                <w:sz w:val="24"/>
              </w:rPr>
              <w:t>2</w:t>
            </w:r>
            <w:r>
              <w:rPr>
                <w:rFonts w:ascii="宋体" w:hAnsi="宋体" w:cs="宋体"/>
                <w:sz w:val="24"/>
              </w:rPr>
              <w:t>）：16～20.</w:t>
            </w:r>
            <w:bookmarkEnd w:id="4"/>
          </w:p>
          <w:p w14:paraId="2A0EC33A"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5" w:name="_Ref1612187284"/>
            <w:r>
              <w:rPr>
                <w:rFonts w:ascii="宋体" w:hAnsi="宋体" w:cs="宋体"/>
                <w:sz w:val="24"/>
              </w:rPr>
              <w:t xml:space="preserve"> </w:t>
            </w:r>
            <w:r>
              <w:rPr>
                <w:rFonts w:ascii="宋体" w:hAnsi="宋体" w:cs="宋体" w:hint="eastAsia"/>
                <w:sz w:val="24"/>
              </w:rPr>
              <w:t>骆桂霞</w:t>
            </w:r>
            <w:r>
              <w:rPr>
                <w:rFonts w:ascii="宋体" w:hAnsi="宋体" w:cs="宋体"/>
                <w:sz w:val="24"/>
              </w:rPr>
              <w:t>.</w:t>
            </w:r>
            <w:r>
              <w:rPr>
                <w:rFonts w:ascii="宋体" w:hAnsi="宋体" w:cs="宋体" w:hint="eastAsia"/>
                <w:sz w:val="24"/>
              </w:rPr>
              <w:t>火焰原子吸收法测定土壤镍结果的不确定度评定[J]</w:t>
            </w:r>
            <w:r>
              <w:rPr>
                <w:rFonts w:ascii="宋体" w:hAnsi="宋体" w:cs="宋体"/>
                <w:sz w:val="24"/>
              </w:rPr>
              <w:t>.</w:t>
            </w:r>
            <w:r>
              <w:rPr>
                <w:rFonts w:ascii="宋体" w:hAnsi="宋体" w:cs="宋体" w:hint="eastAsia"/>
                <w:sz w:val="24"/>
              </w:rPr>
              <w:t>清洗世界</w:t>
            </w:r>
            <w:r>
              <w:rPr>
                <w:rFonts w:ascii="宋体" w:hAnsi="宋体" w:cs="宋体"/>
                <w:sz w:val="24"/>
              </w:rPr>
              <w:t>，</w:t>
            </w:r>
            <w:r>
              <w:rPr>
                <w:rFonts w:ascii="宋体" w:hAnsi="宋体" w:cs="宋体" w:hint="eastAsia"/>
                <w:sz w:val="24"/>
              </w:rPr>
              <w:t>202</w:t>
            </w:r>
            <w:r>
              <w:rPr>
                <w:rFonts w:ascii="宋体" w:hAnsi="宋体" w:cs="宋体"/>
                <w:sz w:val="24"/>
              </w:rPr>
              <w:t>1，37（3）：36～37.</w:t>
            </w:r>
            <w:bookmarkEnd w:id="5"/>
          </w:p>
          <w:p w14:paraId="13646270"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sz w:val="24"/>
              </w:rPr>
              <w:t xml:space="preserve"> </w:t>
            </w:r>
            <w:r>
              <w:rPr>
                <w:rFonts w:ascii="宋体" w:hAnsi="宋体" w:cs="宋体" w:hint="eastAsia"/>
                <w:sz w:val="24"/>
              </w:rPr>
              <w:t>张伟琦</w:t>
            </w:r>
            <w:r>
              <w:rPr>
                <w:rFonts w:ascii="宋体" w:hAnsi="宋体" w:cs="宋体"/>
                <w:sz w:val="24"/>
              </w:rPr>
              <w:t>，</w:t>
            </w:r>
            <w:r>
              <w:rPr>
                <w:rFonts w:ascii="宋体" w:hAnsi="宋体" w:cs="宋体" w:hint="eastAsia"/>
                <w:sz w:val="24"/>
              </w:rPr>
              <w:t>谢涛</w:t>
            </w:r>
            <w:r>
              <w:rPr>
                <w:rFonts w:ascii="宋体" w:hAnsi="宋体" w:cs="宋体"/>
                <w:sz w:val="24"/>
              </w:rPr>
              <w:t>，</w:t>
            </w:r>
            <w:r>
              <w:rPr>
                <w:rFonts w:ascii="宋体" w:hAnsi="宋体" w:cs="宋体" w:hint="eastAsia"/>
                <w:sz w:val="24"/>
              </w:rPr>
              <w:t>孙稚菁</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微波消解火焰原子吸收光谱法测定土壤中六价铬[J]</w:t>
            </w:r>
            <w:r>
              <w:rPr>
                <w:rFonts w:ascii="宋体" w:hAnsi="宋体" w:cs="宋体"/>
                <w:sz w:val="24"/>
              </w:rPr>
              <w:t>.</w:t>
            </w:r>
            <w:r>
              <w:rPr>
                <w:rFonts w:ascii="宋体" w:hAnsi="宋体" w:cs="宋体" w:hint="eastAsia"/>
                <w:sz w:val="24"/>
              </w:rPr>
              <w:t xml:space="preserve"> 环境科学研究</w:t>
            </w:r>
            <w:r>
              <w:rPr>
                <w:rFonts w:ascii="宋体" w:hAnsi="宋体" w:cs="宋体"/>
                <w:sz w:val="24"/>
              </w:rPr>
              <w:t>，</w:t>
            </w:r>
            <w:r>
              <w:rPr>
                <w:rFonts w:ascii="宋体" w:hAnsi="宋体" w:cs="宋体" w:hint="eastAsia"/>
                <w:sz w:val="24"/>
              </w:rPr>
              <w:t>202</w:t>
            </w:r>
            <w:r>
              <w:rPr>
                <w:rFonts w:ascii="宋体" w:hAnsi="宋体" w:cs="宋体"/>
                <w:sz w:val="24"/>
              </w:rPr>
              <w:t>3，36（1）：44～</w:t>
            </w:r>
            <w:r>
              <w:rPr>
                <w:rFonts w:ascii="宋体" w:hAnsi="宋体" w:cs="宋体" w:hint="eastAsia"/>
                <w:sz w:val="24"/>
              </w:rPr>
              <w:t>5</w:t>
            </w:r>
            <w:r>
              <w:rPr>
                <w:rFonts w:ascii="宋体" w:hAnsi="宋体" w:cs="宋体"/>
                <w:sz w:val="24"/>
              </w:rPr>
              <w:t>3.</w:t>
            </w:r>
          </w:p>
          <w:p w14:paraId="0D21186A"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sz w:val="24"/>
              </w:rPr>
              <w:t xml:space="preserve"> </w:t>
            </w:r>
            <w:r>
              <w:rPr>
                <w:rFonts w:ascii="宋体" w:hAnsi="宋体" w:cs="宋体" w:hint="eastAsia"/>
                <w:sz w:val="24"/>
              </w:rPr>
              <w:t>王小强</w:t>
            </w:r>
            <w:r>
              <w:rPr>
                <w:rFonts w:ascii="宋体" w:hAnsi="宋体" w:cs="宋体"/>
                <w:sz w:val="24"/>
              </w:rPr>
              <w:t>，</w:t>
            </w:r>
            <w:r>
              <w:rPr>
                <w:rFonts w:ascii="宋体" w:hAnsi="宋体" w:cs="宋体" w:hint="eastAsia"/>
                <w:sz w:val="24"/>
              </w:rPr>
              <w:t>梁倩</w:t>
            </w:r>
            <w:r>
              <w:rPr>
                <w:rFonts w:ascii="宋体" w:hAnsi="宋体" w:cs="宋体"/>
                <w:sz w:val="24"/>
              </w:rPr>
              <w:t>，</w:t>
            </w:r>
            <w:r>
              <w:rPr>
                <w:rFonts w:ascii="宋体" w:hAnsi="宋体" w:cs="宋体" w:hint="eastAsia"/>
                <w:sz w:val="24"/>
              </w:rPr>
              <w:t>赵亚男</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火焰原子吸收光谱法测定锑矿石中锑[J]</w:t>
            </w:r>
            <w:r>
              <w:rPr>
                <w:rFonts w:ascii="宋体" w:hAnsi="宋体" w:cs="宋体"/>
                <w:sz w:val="24"/>
              </w:rPr>
              <w:t>.</w:t>
            </w:r>
            <w:r>
              <w:rPr>
                <w:rFonts w:ascii="宋体" w:hAnsi="宋体" w:cs="宋体" w:hint="eastAsia"/>
                <w:sz w:val="24"/>
              </w:rPr>
              <w:t>冶金分析</w:t>
            </w:r>
            <w:r>
              <w:rPr>
                <w:rFonts w:ascii="宋体" w:hAnsi="宋体" w:cs="宋体"/>
                <w:sz w:val="24"/>
              </w:rPr>
              <w:t>，</w:t>
            </w:r>
            <w:r>
              <w:rPr>
                <w:rFonts w:ascii="宋体" w:hAnsi="宋体" w:cs="宋体" w:hint="eastAsia"/>
                <w:sz w:val="24"/>
              </w:rPr>
              <w:t>20</w:t>
            </w:r>
            <w:r>
              <w:rPr>
                <w:rFonts w:ascii="宋体" w:hAnsi="宋体" w:cs="宋体"/>
                <w:sz w:val="24"/>
              </w:rPr>
              <w:t>23，43（3）：57～63.</w:t>
            </w:r>
          </w:p>
          <w:p w14:paraId="49B2570D"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6" w:name="_Ref2058545172"/>
            <w:bookmarkStart w:id="7" w:name="_Ref2067833562"/>
            <w:r>
              <w:rPr>
                <w:rFonts w:ascii="宋体" w:hAnsi="宋体" w:cs="宋体"/>
                <w:sz w:val="24"/>
              </w:rPr>
              <w:t xml:space="preserve"> </w:t>
            </w:r>
            <w:r>
              <w:rPr>
                <w:rFonts w:ascii="宋体" w:hAnsi="宋体" w:cs="宋体" w:hint="eastAsia"/>
                <w:sz w:val="24"/>
              </w:rPr>
              <w:t>张青华</w:t>
            </w:r>
            <w:r>
              <w:rPr>
                <w:rFonts w:ascii="宋体" w:hAnsi="宋体" w:cs="宋体"/>
                <w:sz w:val="24"/>
              </w:rPr>
              <w:t>，</w:t>
            </w:r>
            <w:r>
              <w:rPr>
                <w:rFonts w:ascii="宋体" w:hAnsi="宋体" w:cs="宋体" w:hint="eastAsia"/>
                <w:sz w:val="24"/>
              </w:rPr>
              <w:t>王景香</w:t>
            </w:r>
            <w:r>
              <w:rPr>
                <w:rFonts w:ascii="宋体" w:hAnsi="宋体" w:cs="宋体"/>
                <w:sz w:val="24"/>
              </w:rPr>
              <w:t>，</w:t>
            </w:r>
            <w:r>
              <w:rPr>
                <w:rFonts w:ascii="宋体" w:hAnsi="宋体" w:cs="宋体" w:hint="eastAsia"/>
                <w:sz w:val="24"/>
              </w:rPr>
              <w:t>王艳霞</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不同消解方法检测土壤重金属含量研究[J]</w:t>
            </w:r>
            <w:r>
              <w:rPr>
                <w:rFonts w:ascii="宋体" w:hAnsi="宋体" w:cs="宋体"/>
                <w:sz w:val="24"/>
              </w:rPr>
              <w:t>.</w:t>
            </w:r>
            <w:r>
              <w:rPr>
                <w:rFonts w:ascii="宋体" w:hAnsi="宋体" w:cs="宋体" w:hint="eastAsia"/>
                <w:sz w:val="24"/>
              </w:rPr>
              <w:t>河南科技</w:t>
            </w:r>
            <w:r>
              <w:rPr>
                <w:rFonts w:ascii="宋体" w:hAnsi="宋体" w:cs="宋体"/>
                <w:sz w:val="24"/>
              </w:rPr>
              <w:t>，</w:t>
            </w:r>
            <w:r>
              <w:rPr>
                <w:rFonts w:ascii="宋体" w:hAnsi="宋体" w:cs="宋体" w:hint="eastAsia"/>
                <w:sz w:val="24"/>
              </w:rPr>
              <w:t>202</w:t>
            </w:r>
            <w:r>
              <w:rPr>
                <w:rFonts w:ascii="宋体" w:hAnsi="宋体" w:cs="宋体"/>
                <w:sz w:val="24"/>
              </w:rPr>
              <w:t>2，780（10）：</w:t>
            </w:r>
            <w:r>
              <w:rPr>
                <w:rFonts w:ascii="宋体" w:hAnsi="宋体" w:cs="宋体" w:hint="eastAsia"/>
                <w:sz w:val="24"/>
              </w:rPr>
              <w:t>1</w:t>
            </w:r>
            <w:r>
              <w:rPr>
                <w:rFonts w:ascii="宋体" w:hAnsi="宋体" w:cs="宋体"/>
                <w:sz w:val="24"/>
              </w:rPr>
              <w:t>11～</w:t>
            </w:r>
            <w:r>
              <w:rPr>
                <w:rFonts w:ascii="宋体" w:hAnsi="宋体" w:cs="宋体" w:hint="eastAsia"/>
                <w:sz w:val="24"/>
              </w:rPr>
              <w:t>11</w:t>
            </w:r>
            <w:r>
              <w:rPr>
                <w:rFonts w:ascii="宋体" w:hAnsi="宋体" w:cs="宋体"/>
                <w:sz w:val="24"/>
              </w:rPr>
              <w:t>4</w:t>
            </w:r>
            <w:bookmarkEnd w:id="6"/>
            <w:r>
              <w:rPr>
                <w:rFonts w:ascii="宋体" w:hAnsi="宋体" w:cs="宋体"/>
                <w:sz w:val="24"/>
              </w:rPr>
              <w:t>.</w:t>
            </w:r>
            <w:bookmarkEnd w:id="7"/>
          </w:p>
          <w:p w14:paraId="59C25E92"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8" w:name="_Ref33348839"/>
            <w:r>
              <w:rPr>
                <w:rFonts w:ascii="宋体" w:hAnsi="宋体" w:cs="宋体"/>
                <w:sz w:val="24"/>
              </w:rPr>
              <w:t xml:space="preserve"> </w:t>
            </w:r>
            <w:r>
              <w:rPr>
                <w:rFonts w:ascii="宋体" w:hAnsi="宋体" w:cs="宋体" w:hint="eastAsia"/>
                <w:sz w:val="24"/>
              </w:rPr>
              <w:t>钱毅玲. 原子吸收法测定土壤中镉的不确定度评定[J]</w:t>
            </w:r>
            <w:r>
              <w:rPr>
                <w:rFonts w:ascii="宋体" w:hAnsi="宋体" w:cs="宋体"/>
                <w:sz w:val="24"/>
              </w:rPr>
              <w:t>.</w:t>
            </w:r>
            <w:r>
              <w:rPr>
                <w:rFonts w:ascii="宋体" w:hAnsi="宋体" w:cs="宋体" w:hint="eastAsia"/>
                <w:sz w:val="24"/>
              </w:rPr>
              <w:t>广州化工</w:t>
            </w:r>
            <w:r>
              <w:rPr>
                <w:rFonts w:ascii="宋体" w:hAnsi="宋体" w:cs="宋体"/>
                <w:sz w:val="24"/>
              </w:rPr>
              <w:t>，</w:t>
            </w:r>
            <w:r>
              <w:rPr>
                <w:rFonts w:ascii="宋体" w:hAnsi="宋体" w:cs="宋体" w:hint="eastAsia"/>
                <w:sz w:val="24"/>
              </w:rPr>
              <w:t>201</w:t>
            </w:r>
            <w:r>
              <w:rPr>
                <w:rFonts w:ascii="宋体" w:hAnsi="宋体" w:cs="宋体"/>
                <w:sz w:val="24"/>
              </w:rPr>
              <w:t>7，45（20）：</w:t>
            </w:r>
            <w:r>
              <w:rPr>
                <w:rFonts w:ascii="宋体" w:hAnsi="宋体" w:cs="宋体" w:hint="eastAsia"/>
                <w:sz w:val="24"/>
              </w:rPr>
              <w:t>11</w:t>
            </w:r>
            <w:r>
              <w:rPr>
                <w:rFonts w:ascii="宋体" w:hAnsi="宋体" w:cs="宋体"/>
                <w:sz w:val="24"/>
              </w:rPr>
              <w:t>0～</w:t>
            </w:r>
            <w:r>
              <w:rPr>
                <w:rFonts w:ascii="宋体" w:hAnsi="宋体" w:cs="宋体" w:hint="eastAsia"/>
                <w:sz w:val="24"/>
              </w:rPr>
              <w:t>1</w:t>
            </w:r>
            <w:r>
              <w:rPr>
                <w:rFonts w:ascii="宋体" w:hAnsi="宋体" w:cs="宋体"/>
                <w:sz w:val="24"/>
              </w:rPr>
              <w:t>13.</w:t>
            </w:r>
            <w:bookmarkEnd w:id="8"/>
          </w:p>
          <w:p w14:paraId="10B2E082"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9" w:name="_Ref2059805697"/>
            <w:bookmarkStart w:id="10" w:name="_Ref2117262949"/>
            <w:r>
              <w:rPr>
                <w:rFonts w:ascii="宋体" w:hAnsi="宋体" w:cs="宋体"/>
                <w:sz w:val="24"/>
              </w:rPr>
              <w:t xml:space="preserve"> </w:t>
            </w:r>
            <w:r>
              <w:rPr>
                <w:rFonts w:ascii="宋体" w:hAnsi="宋体" w:cs="宋体" w:hint="eastAsia"/>
                <w:sz w:val="24"/>
              </w:rPr>
              <w:t>张娟</w:t>
            </w:r>
            <w:r>
              <w:rPr>
                <w:rFonts w:ascii="宋体" w:hAnsi="宋体" w:cs="宋体"/>
                <w:sz w:val="24"/>
              </w:rPr>
              <w:t>，</w:t>
            </w:r>
            <w:r>
              <w:rPr>
                <w:rFonts w:ascii="宋体" w:hAnsi="宋体" w:cs="宋体" w:hint="eastAsia"/>
                <w:sz w:val="24"/>
              </w:rPr>
              <w:t>金静</w:t>
            </w:r>
            <w:r>
              <w:rPr>
                <w:rFonts w:ascii="宋体" w:hAnsi="宋体" w:cs="宋体"/>
                <w:sz w:val="24"/>
              </w:rPr>
              <w:t>，</w:t>
            </w:r>
            <w:r>
              <w:rPr>
                <w:rFonts w:ascii="宋体" w:hAnsi="宋体" w:cs="宋体" w:hint="eastAsia"/>
                <w:sz w:val="24"/>
              </w:rPr>
              <w:t>高莉</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火焰原子吸收法测定土壤中总铬的测量不确定度评定[J]</w:t>
            </w:r>
            <w:r>
              <w:rPr>
                <w:rFonts w:ascii="宋体" w:hAnsi="宋体" w:cs="宋体"/>
                <w:sz w:val="24"/>
              </w:rPr>
              <w:t>.</w:t>
            </w:r>
            <w:r>
              <w:rPr>
                <w:rFonts w:ascii="宋体" w:hAnsi="宋体" w:cs="宋体" w:hint="eastAsia"/>
                <w:sz w:val="24"/>
              </w:rPr>
              <w:t>现代农业科技</w:t>
            </w:r>
            <w:r>
              <w:rPr>
                <w:rFonts w:ascii="宋体" w:hAnsi="宋体" w:cs="宋体"/>
                <w:sz w:val="24"/>
              </w:rPr>
              <w:t>，</w:t>
            </w:r>
            <w:r>
              <w:rPr>
                <w:rFonts w:ascii="宋体" w:hAnsi="宋体" w:cs="宋体" w:hint="eastAsia"/>
                <w:sz w:val="24"/>
              </w:rPr>
              <w:t>2015</w:t>
            </w:r>
            <w:r>
              <w:rPr>
                <w:rFonts w:ascii="宋体" w:hAnsi="宋体" w:cs="宋体"/>
                <w:sz w:val="24"/>
              </w:rPr>
              <w:t>，18（4）：228～230</w:t>
            </w:r>
            <w:bookmarkEnd w:id="9"/>
            <w:r>
              <w:rPr>
                <w:rFonts w:ascii="宋体" w:hAnsi="宋体" w:cs="宋体"/>
                <w:sz w:val="24"/>
              </w:rPr>
              <w:t>.</w:t>
            </w:r>
            <w:bookmarkEnd w:id="10"/>
          </w:p>
          <w:p w14:paraId="395B8A0F"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hint="eastAsia"/>
                <w:sz w:val="24"/>
              </w:rPr>
              <w:t xml:space="preserve"> 宗凤云</w:t>
            </w:r>
            <w:r>
              <w:rPr>
                <w:rFonts w:ascii="宋体" w:hAnsi="宋体" w:cs="宋体"/>
                <w:sz w:val="24"/>
              </w:rPr>
              <w:t>，</w:t>
            </w:r>
            <w:r>
              <w:rPr>
                <w:rFonts w:ascii="宋体" w:hAnsi="宋体" w:cs="宋体" w:hint="eastAsia"/>
                <w:sz w:val="24"/>
              </w:rPr>
              <w:t>丁培云</w:t>
            </w:r>
            <w:r>
              <w:rPr>
                <w:rFonts w:ascii="宋体" w:hAnsi="宋体" w:cs="宋体"/>
                <w:sz w:val="24"/>
              </w:rPr>
              <w:t>，</w:t>
            </w:r>
            <w:r>
              <w:rPr>
                <w:rFonts w:ascii="宋体" w:hAnsi="宋体" w:cs="宋体" w:hint="eastAsia"/>
                <w:sz w:val="24"/>
              </w:rPr>
              <w:t>马凤娟</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火焰原子吸收法测定土壤中全钾含量的测量不确定 度评定[J]</w:t>
            </w:r>
            <w:r>
              <w:rPr>
                <w:rFonts w:ascii="宋体" w:hAnsi="宋体" w:cs="宋体"/>
                <w:sz w:val="24"/>
              </w:rPr>
              <w:t>.</w:t>
            </w:r>
            <w:r>
              <w:rPr>
                <w:rFonts w:ascii="宋体" w:hAnsi="宋体" w:cs="宋体" w:hint="eastAsia"/>
                <w:sz w:val="24"/>
              </w:rPr>
              <w:t>内蒙古科技与经济</w:t>
            </w:r>
            <w:r>
              <w:rPr>
                <w:rFonts w:ascii="宋体" w:hAnsi="宋体" w:cs="宋体"/>
                <w:sz w:val="24"/>
              </w:rPr>
              <w:t>，</w:t>
            </w:r>
            <w:r>
              <w:rPr>
                <w:rFonts w:ascii="宋体" w:hAnsi="宋体" w:cs="宋体" w:hint="eastAsia"/>
                <w:sz w:val="24"/>
              </w:rPr>
              <w:t>20</w:t>
            </w:r>
            <w:r>
              <w:rPr>
                <w:rFonts w:ascii="宋体" w:hAnsi="宋体" w:cs="宋体"/>
                <w:sz w:val="24"/>
              </w:rPr>
              <w:t>20，（5）：56～58.</w:t>
            </w:r>
          </w:p>
          <w:p w14:paraId="07CC2916"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hint="eastAsia"/>
                <w:sz w:val="24"/>
              </w:rPr>
              <w:t xml:space="preserve"> 李娜</w:t>
            </w:r>
            <w:r>
              <w:rPr>
                <w:rFonts w:ascii="宋体" w:hAnsi="宋体" w:cs="宋体"/>
                <w:sz w:val="24"/>
              </w:rPr>
              <w:t>，</w:t>
            </w:r>
            <w:r>
              <w:rPr>
                <w:rFonts w:ascii="宋体" w:hAnsi="宋体" w:cs="宋体" w:hint="eastAsia"/>
                <w:sz w:val="24"/>
              </w:rPr>
              <w:t>靳焘</w:t>
            </w:r>
            <w:r>
              <w:rPr>
                <w:rFonts w:ascii="宋体" w:hAnsi="宋体" w:cs="宋体"/>
                <w:sz w:val="24"/>
              </w:rPr>
              <w:t>，</w:t>
            </w:r>
            <w:r>
              <w:rPr>
                <w:rFonts w:ascii="宋体" w:hAnsi="宋体" w:cs="宋体" w:hint="eastAsia"/>
                <w:sz w:val="24"/>
              </w:rPr>
              <w:t>卢卓敏</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火焰原子吸收光谱法测定空气中铬含量的不确定度评定 [J]</w:t>
            </w:r>
            <w:r>
              <w:rPr>
                <w:rFonts w:ascii="宋体" w:hAnsi="宋体" w:cs="宋体"/>
                <w:sz w:val="24"/>
              </w:rPr>
              <w:t>.</w:t>
            </w:r>
            <w:r>
              <w:rPr>
                <w:rFonts w:ascii="宋体" w:hAnsi="宋体" w:cs="宋体" w:hint="eastAsia"/>
                <w:sz w:val="24"/>
              </w:rPr>
              <w:t>广州化学</w:t>
            </w:r>
            <w:r>
              <w:rPr>
                <w:rFonts w:ascii="宋体" w:hAnsi="宋体" w:cs="宋体"/>
                <w:sz w:val="24"/>
              </w:rPr>
              <w:t>，</w:t>
            </w:r>
            <w:r>
              <w:rPr>
                <w:rFonts w:ascii="宋体" w:hAnsi="宋体" w:cs="宋体" w:hint="eastAsia"/>
                <w:sz w:val="24"/>
              </w:rPr>
              <w:t>20</w:t>
            </w:r>
            <w:r>
              <w:rPr>
                <w:rFonts w:ascii="宋体" w:hAnsi="宋体" w:cs="宋体"/>
                <w:sz w:val="24"/>
              </w:rPr>
              <w:t>14，39（2）：</w:t>
            </w:r>
            <w:r>
              <w:rPr>
                <w:rFonts w:ascii="宋体" w:hAnsi="宋体" w:cs="宋体" w:hint="eastAsia"/>
                <w:sz w:val="24"/>
              </w:rPr>
              <w:t>1</w:t>
            </w:r>
            <w:r>
              <w:rPr>
                <w:rFonts w:ascii="宋体" w:hAnsi="宋体" w:cs="宋体"/>
                <w:sz w:val="24"/>
              </w:rPr>
              <w:t>～5.</w:t>
            </w:r>
          </w:p>
          <w:p w14:paraId="3E50D6FB"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hint="eastAsia"/>
                <w:sz w:val="24"/>
              </w:rPr>
              <w:t xml:space="preserve"> 何崇慧</w:t>
            </w:r>
            <w:r>
              <w:rPr>
                <w:rFonts w:ascii="宋体" w:hAnsi="宋体" w:cs="宋体"/>
                <w:sz w:val="24"/>
              </w:rPr>
              <w:t>，</w:t>
            </w:r>
            <w:r>
              <w:rPr>
                <w:rFonts w:ascii="宋体" w:hAnsi="宋体" w:cs="宋体" w:hint="eastAsia"/>
                <w:sz w:val="24"/>
              </w:rPr>
              <w:t>瞿朝霞</w:t>
            </w:r>
            <w:r>
              <w:rPr>
                <w:rFonts w:ascii="宋体" w:hAnsi="宋体" w:cs="宋体"/>
                <w:sz w:val="24"/>
              </w:rPr>
              <w:t>，</w:t>
            </w:r>
            <w:r>
              <w:rPr>
                <w:rFonts w:ascii="宋体" w:hAnsi="宋体" w:cs="宋体" w:hint="eastAsia"/>
                <w:sz w:val="24"/>
              </w:rPr>
              <w:t>尹玲玲</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原子吸收法测定贵金属催化剂中钯含量不确定度的 评定[J]</w:t>
            </w:r>
            <w:r>
              <w:rPr>
                <w:rFonts w:ascii="宋体" w:hAnsi="宋体" w:cs="宋体"/>
                <w:sz w:val="24"/>
              </w:rPr>
              <w:t>.</w:t>
            </w:r>
            <w:r>
              <w:rPr>
                <w:rFonts w:ascii="宋体" w:hAnsi="宋体" w:cs="宋体" w:hint="eastAsia"/>
                <w:sz w:val="24"/>
              </w:rPr>
              <w:t>广州化工</w:t>
            </w:r>
            <w:r>
              <w:rPr>
                <w:rFonts w:ascii="宋体" w:hAnsi="宋体" w:cs="宋体"/>
                <w:sz w:val="24"/>
              </w:rPr>
              <w:t>，</w:t>
            </w:r>
            <w:r>
              <w:rPr>
                <w:rFonts w:ascii="宋体" w:hAnsi="宋体" w:cs="宋体" w:hint="eastAsia"/>
                <w:sz w:val="24"/>
              </w:rPr>
              <w:t>201</w:t>
            </w:r>
            <w:r>
              <w:rPr>
                <w:rFonts w:ascii="宋体" w:hAnsi="宋体" w:cs="宋体"/>
                <w:sz w:val="24"/>
              </w:rPr>
              <w:t>9，47（7）：117～122.</w:t>
            </w:r>
          </w:p>
          <w:p w14:paraId="3E54388B"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11" w:name="_Ref2093077676"/>
            <w:r>
              <w:rPr>
                <w:rFonts w:ascii="宋体" w:hAnsi="宋体" w:cs="宋体" w:hint="eastAsia"/>
                <w:sz w:val="24"/>
              </w:rPr>
              <w:t xml:space="preserve"> 刘向东</w:t>
            </w:r>
            <w:r>
              <w:rPr>
                <w:rFonts w:ascii="宋体" w:hAnsi="宋体" w:cs="宋体"/>
                <w:sz w:val="24"/>
              </w:rPr>
              <w:t>，</w:t>
            </w:r>
            <w:r>
              <w:rPr>
                <w:rFonts w:ascii="宋体" w:hAnsi="宋体" w:cs="宋体" w:hint="eastAsia"/>
                <w:sz w:val="24"/>
              </w:rPr>
              <w:t>杨红</w:t>
            </w:r>
            <w:r>
              <w:rPr>
                <w:rFonts w:ascii="宋体" w:hAnsi="宋体" w:cs="宋体"/>
                <w:sz w:val="24"/>
              </w:rPr>
              <w:t>，</w:t>
            </w:r>
            <w:r>
              <w:rPr>
                <w:rFonts w:ascii="宋体" w:hAnsi="宋体" w:cs="宋体" w:hint="eastAsia"/>
                <w:sz w:val="24"/>
              </w:rPr>
              <w:t>苏丹</w:t>
            </w:r>
            <w:r>
              <w:rPr>
                <w:rFonts w:ascii="宋体" w:hAnsi="宋体" w:cs="宋体"/>
                <w:sz w:val="24"/>
              </w:rPr>
              <w:t>.</w:t>
            </w:r>
            <w:r>
              <w:rPr>
                <w:rFonts w:ascii="宋体" w:hAnsi="宋体" w:cs="宋体" w:hint="eastAsia"/>
                <w:sz w:val="24"/>
              </w:rPr>
              <w:t>评定原子吸收法测定镍矿石中镍的不确定度[</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rPr>
              <w:t>吉林地质</w:t>
            </w:r>
            <w:r>
              <w:rPr>
                <w:rFonts w:ascii="宋体" w:hAnsi="宋体" w:cs="宋体"/>
                <w:sz w:val="24"/>
              </w:rPr>
              <w:t>，</w:t>
            </w:r>
            <w:r>
              <w:rPr>
                <w:rFonts w:ascii="宋体" w:hAnsi="宋体" w:cs="宋体" w:hint="eastAsia"/>
                <w:sz w:val="24"/>
              </w:rPr>
              <w:t xml:space="preserve"> </w:t>
            </w:r>
            <w:r>
              <w:rPr>
                <w:rFonts w:ascii="宋体" w:hAnsi="宋体" w:cs="宋体"/>
                <w:sz w:val="24"/>
              </w:rPr>
              <w:t>2012，31（2）：104～106.</w:t>
            </w:r>
            <w:bookmarkEnd w:id="11"/>
          </w:p>
          <w:p w14:paraId="400A12C6" w14:textId="77777777" w:rsidR="00B62BEF" w:rsidRDefault="00000000">
            <w:pPr>
              <w:numPr>
                <w:ilvl w:val="0"/>
                <w:numId w:val="1"/>
              </w:numPr>
              <w:wordWrap w:val="0"/>
              <w:spacing w:line="360" w:lineRule="exact"/>
              <w:ind w:left="480" w:hangingChars="200" w:hanging="480"/>
              <w:rPr>
                <w:rFonts w:ascii="宋体" w:hAnsi="宋体" w:cs="宋体"/>
                <w:sz w:val="24"/>
              </w:rPr>
            </w:pPr>
            <w:r>
              <w:rPr>
                <w:rFonts w:ascii="宋体" w:hAnsi="宋体" w:cs="宋体" w:hint="eastAsia"/>
                <w:sz w:val="24"/>
              </w:rPr>
              <w:t xml:space="preserve"> 张泓</w:t>
            </w:r>
            <w:r>
              <w:rPr>
                <w:rFonts w:ascii="宋体" w:hAnsi="宋体" w:cs="宋体"/>
                <w:sz w:val="24"/>
              </w:rPr>
              <w:t>，</w:t>
            </w:r>
            <w:r>
              <w:rPr>
                <w:rFonts w:ascii="宋体" w:hAnsi="宋体" w:cs="宋体" w:hint="eastAsia"/>
                <w:sz w:val="24"/>
              </w:rPr>
              <w:t>吕维君</w:t>
            </w:r>
            <w:r>
              <w:rPr>
                <w:rFonts w:ascii="宋体" w:hAnsi="宋体" w:cs="宋体"/>
                <w:sz w:val="24"/>
              </w:rPr>
              <w:t>，</w:t>
            </w:r>
            <w:r>
              <w:rPr>
                <w:rFonts w:ascii="宋体" w:hAnsi="宋体" w:cs="宋体" w:hint="eastAsia"/>
                <w:sz w:val="24"/>
              </w:rPr>
              <w:t>茅建人</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微波消解</w:t>
            </w:r>
            <w:r>
              <w:rPr>
                <w:rFonts w:ascii="宋体" w:hAnsi="宋体" w:cs="宋体"/>
                <w:sz w:val="24"/>
              </w:rPr>
              <w:t>-</w:t>
            </w:r>
            <w:r>
              <w:rPr>
                <w:rFonts w:ascii="宋体" w:hAnsi="宋体" w:cs="宋体" w:hint="eastAsia"/>
                <w:sz w:val="24"/>
              </w:rPr>
              <w:t>原子吸收分光光度法</w:t>
            </w:r>
            <w:r>
              <w:rPr>
                <w:rFonts w:ascii="宋体" w:hAnsi="宋体" w:cs="宋体"/>
                <w:sz w:val="24"/>
              </w:rPr>
              <w:t>、</w:t>
            </w:r>
            <w:r>
              <w:rPr>
                <w:rFonts w:ascii="宋体" w:hAnsi="宋体" w:cs="宋体" w:hint="eastAsia"/>
                <w:sz w:val="24"/>
              </w:rPr>
              <w:t>原子荧光分光光度  法测定土壤中的铜锌铅镉铬砷汞[J]</w:t>
            </w:r>
            <w:r>
              <w:rPr>
                <w:rFonts w:ascii="宋体" w:hAnsi="宋体" w:cs="宋体"/>
                <w:sz w:val="24"/>
              </w:rPr>
              <w:t>.</w:t>
            </w:r>
            <w:r>
              <w:rPr>
                <w:rFonts w:ascii="宋体" w:hAnsi="宋体" w:cs="宋体" w:hint="eastAsia"/>
                <w:sz w:val="24"/>
              </w:rPr>
              <w:t>中国卫生检验杂志</w:t>
            </w:r>
            <w:r>
              <w:rPr>
                <w:rFonts w:ascii="宋体" w:hAnsi="宋体" w:cs="宋体"/>
                <w:sz w:val="24"/>
              </w:rPr>
              <w:t>，</w:t>
            </w:r>
            <w:r>
              <w:rPr>
                <w:rFonts w:ascii="宋体" w:hAnsi="宋体" w:cs="宋体" w:hint="eastAsia"/>
                <w:sz w:val="24"/>
              </w:rPr>
              <w:t>2005</w:t>
            </w:r>
            <w:r>
              <w:rPr>
                <w:rFonts w:ascii="宋体" w:hAnsi="宋体" w:cs="宋体"/>
                <w:sz w:val="24"/>
              </w:rPr>
              <w:t>，</w:t>
            </w:r>
            <w:r>
              <w:rPr>
                <w:rFonts w:ascii="宋体" w:hAnsi="宋体" w:cs="宋体" w:hint="eastAsia"/>
                <w:sz w:val="24"/>
              </w:rPr>
              <w:t>15</w:t>
            </w:r>
            <w:r>
              <w:rPr>
                <w:rFonts w:ascii="宋体" w:hAnsi="宋体" w:cs="宋体"/>
                <w:sz w:val="24"/>
              </w:rPr>
              <w:t>（7）：</w:t>
            </w:r>
            <w:r>
              <w:rPr>
                <w:rFonts w:ascii="宋体" w:hAnsi="宋体" w:cs="宋体" w:hint="eastAsia"/>
                <w:sz w:val="24"/>
              </w:rPr>
              <w:t>830</w:t>
            </w:r>
            <w:r>
              <w:rPr>
                <w:rFonts w:ascii="宋体" w:hAnsi="宋体" w:cs="宋体"/>
                <w:sz w:val="24"/>
              </w:rPr>
              <w:t>～</w:t>
            </w:r>
            <w:r>
              <w:rPr>
                <w:rFonts w:ascii="宋体" w:hAnsi="宋体" w:cs="宋体" w:hint="eastAsia"/>
                <w:sz w:val="24"/>
              </w:rPr>
              <w:t>8 31</w:t>
            </w:r>
            <w:r>
              <w:rPr>
                <w:rFonts w:ascii="宋体" w:hAnsi="宋体" w:cs="宋体"/>
                <w:sz w:val="24"/>
              </w:rPr>
              <w:t>.</w:t>
            </w:r>
          </w:p>
          <w:p w14:paraId="5D7F0D72"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12" w:name="_Ref2126926974"/>
            <w:r>
              <w:rPr>
                <w:rFonts w:ascii="宋体" w:hAnsi="宋体" w:cs="宋体" w:hint="eastAsia"/>
                <w:sz w:val="24"/>
              </w:rPr>
              <w:t xml:space="preserve"> 吕丽丽</w:t>
            </w:r>
            <w:r>
              <w:rPr>
                <w:rFonts w:ascii="宋体" w:hAnsi="宋体" w:cs="宋体"/>
                <w:sz w:val="24"/>
              </w:rPr>
              <w:t>.</w:t>
            </w:r>
            <w:r>
              <w:rPr>
                <w:rFonts w:ascii="宋体" w:hAnsi="宋体" w:cs="宋体" w:hint="eastAsia"/>
                <w:sz w:val="24"/>
              </w:rPr>
              <w:t>火焰原子吸收法测定沉积物中铬含量的不确定度评定[</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rPr>
              <w:t>新疆有色金属</w:t>
            </w:r>
            <w:r>
              <w:rPr>
                <w:rFonts w:ascii="宋体" w:hAnsi="宋体" w:cs="宋体"/>
                <w:sz w:val="24"/>
              </w:rPr>
              <w:t>，2020，3：13～14</w:t>
            </w:r>
            <w:r>
              <w:rPr>
                <w:rFonts w:ascii="宋体" w:hAnsi="宋体" w:cs="宋体" w:hint="eastAsia"/>
                <w:sz w:val="24"/>
              </w:rPr>
              <w:t>.</w:t>
            </w:r>
            <w:bookmarkEnd w:id="12"/>
          </w:p>
          <w:p w14:paraId="6E33AE3F" w14:textId="77777777" w:rsidR="00B62BEF" w:rsidRDefault="00000000">
            <w:pPr>
              <w:numPr>
                <w:ilvl w:val="0"/>
                <w:numId w:val="1"/>
              </w:numPr>
              <w:wordWrap w:val="0"/>
              <w:spacing w:line="360" w:lineRule="exact"/>
              <w:ind w:left="480" w:hangingChars="200" w:hanging="480"/>
              <w:rPr>
                <w:rFonts w:ascii="宋体" w:hAnsi="宋体" w:cs="宋体"/>
                <w:sz w:val="24"/>
              </w:rPr>
            </w:pPr>
            <w:bookmarkStart w:id="13" w:name="_Ref52928994"/>
            <w:r>
              <w:rPr>
                <w:rFonts w:ascii="宋体" w:hAnsi="宋体" w:cs="宋体"/>
                <w:sz w:val="24"/>
              </w:rPr>
              <w:t xml:space="preserve"> </w:t>
            </w:r>
            <w:r>
              <w:rPr>
                <w:rFonts w:ascii="宋体" w:hAnsi="宋体" w:cs="宋体" w:hint="eastAsia"/>
                <w:sz w:val="24"/>
                <w:lang w:eastAsia="zh-Hans"/>
              </w:rPr>
              <w:t>孙友宝</w:t>
            </w:r>
            <w:r>
              <w:rPr>
                <w:rFonts w:ascii="宋体" w:hAnsi="宋体" w:cs="宋体"/>
                <w:sz w:val="24"/>
                <w:lang w:eastAsia="zh-Hans"/>
              </w:rPr>
              <w:t>，</w:t>
            </w:r>
            <w:r>
              <w:rPr>
                <w:rFonts w:ascii="宋体" w:hAnsi="宋体" w:cs="宋体" w:hint="eastAsia"/>
                <w:sz w:val="24"/>
                <w:lang w:eastAsia="zh-Hans"/>
              </w:rPr>
              <w:t>马晓玲</w:t>
            </w:r>
            <w:r>
              <w:rPr>
                <w:rFonts w:ascii="宋体" w:hAnsi="宋体" w:cs="宋体"/>
                <w:sz w:val="24"/>
                <w:lang w:eastAsia="zh-Hans"/>
              </w:rPr>
              <w:t>，</w:t>
            </w:r>
            <w:r>
              <w:rPr>
                <w:rFonts w:ascii="宋体" w:hAnsi="宋体" w:cs="宋体" w:hint="eastAsia"/>
                <w:sz w:val="24"/>
                <w:lang w:eastAsia="zh-Hans"/>
              </w:rPr>
              <w:t>李剑</w:t>
            </w:r>
            <w:r>
              <w:rPr>
                <w:rFonts w:ascii="宋体" w:hAnsi="宋体" w:cs="宋体"/>
                <w:sz w:val="24"/>
                <w:lang w:eastAsia="zh-Hans"/>
              </w:rPr>
              <w:t>，</w:t>
            </w:r>
            <w:r>
              <w:rPr>
                <w:rFonts w:ascii="宋体" w:hAnsi="宋体" w:cs="宋体" w:hint="eastAsia"/>
                <w:sz w:val="24"/>
                <w:lang w:eastAsia="zh-Hans"/>
              </w:rPr>
              <w:t>等</w:t>
            </w:r>
            <w:r>
              <w:rPr>
                <w:rFonts w:ascii="宋体" w:hAnsi="宋体" w:cs="宋体"/>
                <w:sz w:val="24"/>
                <w:lang w:eastAsia="zh-Hans"/>
              </w:rPr>
              <w:t>.</w:t>
            </w:r>
            <w:r>
              <w:rPr>
                <w:rFonts w:ascii="宋体" w:hAnsi="宋体" w:cs="宋体" w:hint="eastAsia"/>
                <w:sz w:val="24"/>
                <w:lang w:eastAsia="zh-Hans"/>
              </w:rPr>
              <w:t>火焰原子吸收光谱法测定固体废弃物中的六价铬和总铬</w:t>
            </w:r>
            <w:r>
              <w:rPr>
                <w:rFonts w:ascii="宋体" w:hAnsi="宋体" w:cs="宋体" w:hint="eastAsia"/>
                <w:sz w:val="24"/>
              </w:rPr>
              <w:t>[</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lang w:eastAsia="zh-Hans"/>
              </w:rPr>
              <w:t>环境化学</w:t>
            </w:r>
            <w:r>
              <w:rPr>
                <w:rFonts w:ascii="宋体" w:hAnsi="宋体" w:cs="宋体"/>
                <w:sz w:val="24"/>
                <w:lang w:eastAsia="zh-Hans"/>
              </w:rPr>
              <w:t>，2014，33（7）：1250～1251.</w:t>
            </w:r>
            <w:bookmarkEnd w:id="13"/>
          </w:p>
          <w:p w14:paraId="4FB08CF0" w14:textId="06861320" w:rsidR="00B62BEF" w:rsidRDefault="00000000">
            <w:pPr>
              <w:numPr>
                <w:ilvl w:val="0"/>
                <w:numId w:val="1"/>
              </w:numPr>
              <w:wordWrap w:val="0"/>
              <w:spacing w:line="360" w:lineRule="exact"/>
              <w:ind w:left="480" w:hangingChars="200" w:hanging="480"/>
              <w:rPr>
                <w:kern w:val="1"/>
              </w:rPr>
            </w:pPr>
            <w:r>
              <w:rPr>
                <w:rFonts w:ascii="宋体" w:hAnsi="宋体" w:cs="宋体" w:hint="eastAsia"/>
                <w:sz w:val="24"/>
              </w:rPr>
              <w:t xml:space="preserve"> </w:t>
            </w:r>
            <w:proofErr w:type="spellStart"/>
            <w:r>
              <w:rPr>
                <w:rFonts w:ascii="宋体" w:hAnsi="宋体" w:cs="宋体" w:hint="eastAsia"/>
                <w:sz w:val="24"/>
              </w:rPr>
              <w:t>Ça</w:t>
            </w:r>
            <w:proofErr w:type="spellEnd"/>
            <w:r>
              <w:rPr>
                <w:rFonts w:ascii="宋体" w:hAnsi="宋体" w:cs="宋体" w:hint="eastAsia"/>
                <w:sz w:val="24"/>
              </w:rPr>
              <w:t>ğdaş Büyü</w:t>
            </w:r>
            <w:proofErr w:type="spellStart"/>
            <w:r>
              <w:rPr>
                <w:rFonts w:ascii="宋体" w:hAnsi="宋体" w:cs="宋体" w:hint="eastAsia"/>
                <w:sz w:val="24"/>
              </w:rPr>
              <w:t>kp</w:t>
            </w:r>
            <w:proofErr w:type="spellEnd"/>
            <w:r>
              <w:rPr>
                <w:rFonts w:ascii="宋体" w:hAnsi="宋体" w:cs="宋体" w:hint="eastAsia"/>
                <w:sz w:val="24"/>
              </w:rPr>
              <w:t>ı</w:t>
            </w:r>
            <w:proofErr w:type="spellStart"/>
            <w:r>
              <w:rPr>
                <w:rFonts w:ascii="宋体" w:hAnsi="宋体" w:cs="宋体" w:hint="eastAsia"/>
                <w:sz w:val="24"/>
              </w:rPr>
              <w:t>nar</w:t>
            </w:r>
            <w:proofErr w:type="spellEnd"/>
            <w:r>
              <w:rPr>
                <w:rFonts w:ascii="宋体" w:hAnsi="宋体" w:cs="宋体" w:hint="eastAsia"/>
                <w:sz w:val="24"/>
              </w:rPr>
              <w:t>，Sü</w:t>
            </w:r>
            <w:proofErr w:type="spellStart"/>
            <w:r>
              <w:rPr>
                <w:rFonts w:ascii="宋体" w:hAnsi="宋体" w:cs="宋体" w:hint="eastAsia"/>
                <w:sz w:val="24"/>
              </w:rPr>
              <w:t>leyman</w:t>
            </w:r>
            <w:proofErr w:type="spellEnd"/>
            <w:r>
              <w:rPr>
                <w:rFonts w:ascii="宋体" w:hAnsi="宋体" w:cs="宋体" w:hint="eastAsia"/>
                <w:sz w:val="24"/>
              </w:rPr>
              <w:t xml:space="preserve"> Bodur，Elif Yazıcı. </w:t>
            </w:r>
            <w:r>
              <w:rPr>
                <w:rFonts w:ascii="宋体" w:hAnsi="宋体" w:cs="宋体"/>
                <w:sz w:val="24"/>
              </w:rPr>
              <w:t>An accurate analytical method for th</w:t>
            </w:r>
            <w:r>
              <w:rPr>
                <w:rFonts w:ascii="宋体" w:hAnsi="宋体" w:cs="宋体" w:hint="eastAsia"/>
                <w:sz w:val="24"/>
              </w:rPr>
              <w:t>e</w:t>
            </w:r>
            <w:r>
              <w:rPr>
                <w:rFonts w:ascii="宋体" w:hAnsi="宋体" w:cs="宋体"/>
                <w:sz w:val="24"/>
              </w:rPr>
              <w:t xml:space="preserve"> determination of </w:t>
            </w:r>
            <w:proofErr w:type="spellStart"/>
            <w:r>
              <w:rPr>
                <w:rFonts w:ascii="宋体" w:hAnsi="宋体" w:cs="宋体"/>
                <w:sz w:val="24"/>
              </w:rPr>
              <w:t>cadmium:Ultraviolet</w:t>
            </w:r>
            <w:proofErr w:type="spellEnd"/>
            <w:r>
              <w:rPr>
                <w:rFonts w:ascii="宋体" w:hAnsi="宋体" w:cs="宋体"/>
                <w:sz w:val="24"/>
              </w:rPr>
              <w:t xml:space="preserve"> based photochemical v</w:t>
            </w:r>
            <w:r>
              <w:rPr>
                <w:rFonts w:ascii="宋体" w:hAnsi="宋体" w:cs="宋体" w:hint="eastAsia"/>
                <w:sz w:val="24"/>
              </w:rPr>
              <w:t xml:space="preserve"> </w:t>
            </w:r>
            <w:proofErr w:type="spellStart"/>
            <w:r>
              <w:rPr>
                <w:rFonts w:ascii="宋体" w:hAnsi="宋体" w:cs="宋体"/>
                <w:sz w:val="24"/>
              </w:rPr>
              <w:t>apor</w:t>
            </w:r>
            <w:proofErr w:type="spellEnd"/>
            <w:r>
              <w:rPr>
                <w:rFonts w:ascii="宋体" w:hAnsi="宋体" w:cs="宋体"/>
                <w:sz w:val="24"/>
              </w:rPr>
              <w:t xml:space="preserve"> generation-slotted </w:t>
            </w:r>
            <w:proofErr w:type="spellStart"/>
            <w:r>
              <w:rPr>
                <w:rFonts w:ascii="宋体" w:hAnsi="宋体" w:cs="宋体"/>
                <w:sz w:val="24"/>
              </w:rPr>
              <w:t>quartztube</w:t>
            </w:r>
            <w:proofErr w:type="spellEnd"/>
            <w:r>
              <w:rPr>
                <w:rFonts w:ascii="宋体" w:hAnsi="宋体" w:cs="宋体"/>
                <w:sz w:val="24"/>
              </w:rPr>
              <w:t xml:space="preserve"> based atom trap-flame atomic absorption spectrophotometry</w:t>
            </w:r>
            <w:r>
              <w:rPr>
                <w:rFonts w:ascii="宋体" w:hAnsi="宋体" w:cs="宋体" w:hint="eastAsia"/>
                <w:sz w:val="24"/>
              </w:rPr>
              <w:t>[J]</w:t>
            </w:r>
            <w:r>
              <w:rPr>
                <w:rFonts w:ascii="宋体" w:hAnsi="宋体" w:cs="宋体"/>
                <w:sz w:val="24"/>
              </w:rPr>
              <w:t>.2021，176</w:t>
            </w:r>
            <w:r>
              <w:rPr>
                <w:rFonts w:ascii="宋体" w:hAnsi="宋体" w:cs="宋体" w:hint="eastAsia"/>
                <w:sz w:val="24"/>
              </w:rPr>
              <w:t>：</w:t>
            </w:r>
            <w:r>
              <w:rPr>
                <w:rFonts w:ascii="宋体" w:hAnsi="宋体" w:cs="宋体"/>
                <w:sz w:val="24"/>
              </w:rPr>
              <w:t>109192.</w:t>
            </w:r>
            <w:bookmarkEnd w:id="1"/>
          </w:p>
        </w:tc>
        <w:tc>
          <w:tcPr>
            <w:tcW w:w="11738" w:type="dxa"/>
            <w:tcBorders>
              <w:left w:val="single" w:sz="4" w:space="0" w:color="000000"/>
              <w:right w:val="single" w:sz="8" w:space="0" w:color="000000"/>
            </w:tcBorders>
          </w:tcPr>
          <w:p w14:paraId="431BBC50" w14:textId="77777777" w:rsidR="00B62BEF" w:rsidRDefault="00B62BEF">
            <w:pPr>
              <w:rPr>
                <w:kern w:val="1"/>
                <w:sz w:val="24"/>
              </w:rPr>
            </w:pPr>
          </w:p>
        </w:tc>
      </w:tr>
    </w:tbl>
    <w:p w14:paraId="10A2F412" w14:textId="77777777" w:rsidR="00B62BEF" w:rsidRDefault="00000000">
      <w:pPr>
        <w:pStyle w:val="a4"/>
        <w:spacing w:line="360" w:lineRule="auto"/>
        <w:jc w:val="center"/>
        <w:rPr>
          <w:b/>
          <w:sz w:val="44"/>
        </w:rPr>
      </w:pPr>
      <w:r>
        <w:rPr>
          <w:b/>
          <w:sz w:val="44"/>
        </w:rPr>
        <w:lastRenderedPageBreak/>
        <w:br w:type="page"/>
      </w:r>
      <w:r>
        <w:rPr>
          <w:b/>
          <w:sz w:val="44"/>
        </w:rPr>
        <w:lastRenderedPageBreak/>
        <w:t>毕</w:t>
      </w:r>
      <w:r>
        <w:rPr>
          <w:b/>
          <w:sz w:val="44"/>
        </w:rPr>
        <w:t xml:space="preserve"> </w:t>
      </w:r>
      <w:r>
        <w:rPr>
          <w:b/>
          <w:sz w:val="44"/>
        </w:rPr>
        <w:t>业</w:t>
      </w:r>
      <w:r>
        <w:rPr>
          <w:b/>
          <w:sz w:val="44"/>
        </w:rPr>
        <w:t xml:space="preserve"> </w:t>
      </w:r>
      <w:r>
        <w:rPr>
          <w:b/>
          <w:sz w:val="44"/>
        </w:rPr>
        <w:t>设</w:t>
      </w:r>
      <w:r>
        <w:rPr>
          <w:b/>
          <w:sz w:val="44"/>
        </w:rPr>
        <w:t xml:space="preserve"> </w:t>
      </w:r>
      <w:r>
        <w:rPr>
          <w:b/>
          <w:sz w:val="44"/>
        </w:rPr>
        <w:t>计（论</w:t>
      </w:r>
      <w:r>
        <w:rPr>
          <w:b/>
          <w:sz w:val="44"/>
        </w:rPr>
        <w:t xml:space="preserve"> </w:t>
      </w:r>
      <w:r>
        <w:rPr>
          <w:b/>
          <w:sz w:val="44"/>
        </w:rPr>
        <w:t>文）开</w:t>
      </w:r>
      <w:r>
        <w:rPr>
          <w:b/>
          <w:sz w:val="44"/>
        </w:rPr>
        <w:t xml:space="preserve"> </w:t>
      </w:r>
      <w:r>
        <w:rPr>
          <w:b/>
          <w:sz w:val="44"/>
        </w:rPr>
        <w:t>题</w:t>
      </w:r>
      <w:r>
        <w:rPr>
          <w:b/>
          <w:sz w:val="44"/>
        </w:rPr>
        <w:t xml:space="preserve"> </w:t>
      </w:r>
      <w:r>
        <w:rPr>
          <w:b/>
          <w:sz w:val="44"/>
        </w:rPr>
        <w:t>报</w:t>
      </w:r>
      <w:r>
        <w:rPr>
          <w:b/>
          <w:sz w:val="44"/>
        </w:rPr>
        <w:t xml:space="preserve"> </w:t>
      </w:r>
      <w:r>
        <w:rPr>
          <w:b/>
          <w:sz w:val="44"/>
        </w:rPr>
        <w:t>告</w:t>
      </w:r>
    </w:p>
    <w:tbl>
      <w:tblPr>
        <w:tblW w:w="0" w:type="auto"/>
        <w:tblInd w:w="288" w:type="dxa"/>
        <w:tblLayout w:type="fixed"/>
        <w:tblLook w:val="04A0" w:firstRow="1" w:lastRow="0" w:firstColumn="1" w:lastColumn="0" w:noHBand="0" w:noVBand="1"/>
      </w:tblPr>
      <w:tblGrid>
        <w:gridCol w:w="9282"/>
      </w:tblGrid>
      <w:tr w:rsidR="00B62BEF" w14:paraId="211601B1" w14:textId="77777777">
        <w:trPr>
          <w:trHeight w:val="760"/>
        </w:trPr>
        <w:tc>
          <w:tcPr>
            <w:tcW w:w="9282" w:type="dxa"/>
            <w:tcBorders>
              <w:top w:val="double" w:sz="4" w:space="0" w:color="000000"/>
              <w:left w:val="single" w:sz="8" w:space="0" w:color="000000"/>
              <w:bottom w:val="single" w:sz="4" w:space="0" w:color="000000"/>
              <w:right w:val="single" w:sz="8" w:space="0" w:color="000000"/>
            </w:tcBorders>
          </w:tcPr>
          <w:p w14:paraId="5679FE1A" w14:textId="77777777" w:rsidR="00B62BEF" w:rsidRDefault="00000000">
            <w:pPr>
              <w:pStyle w:val="a4"/>
              <w:spacing w:before="156"/>
              <w:jc w:val="left"/>
            </w:pPr>
            <w:r>
              <w:t>２．本课题要研究或解决的问题和拟采用的研究手段（途径）：</w:t>
            </w:r>
          </w:p>
        </w:tc>
      </w:tr>
      <w:tr w:rsidR="00B62BEF" w14:paraId="224BC7B8" w14:textId="77777777">
        <w:trPr>
          <w:trHeight w:val="11665"/>
        </w:trPr>
        <w:tc>
          <w:tcPr>
            <w:tcW w:w="9282" w:type="dxa"/>
            <w:tcBorders>
              <w:top w:val="single" w:sz="4" w:space="0" w:color="000000"/>
              <w:left w:val="single" w:sz="8" w:space="0" w:color="000000"/>
              <w:bottom w:val="double" w:sz="4" w:space="0" w:color="000000"/>
              <w:right w:val="single" w:sz="8" w:space="0" w:color="000000"/>
            </w:tcBorders>
          </w:tcPr>
          <w:p w14:paraId="644B9966" w14:textId="77777777" w:rsidR="00B62BEF" w:rsidRDefault="00000000">
            <w:pPr>
              <w:spacing w:line="360" w:lineRule="auto"/>
              <w:ind w:left="357" w:hanging="357"/>
              <w:rPr>
                <w:rFonts w:ascii="宋体" w:hAnsi="宋体" w:cs="宋体"/>
                <w:kern w:val="1"/>
                <w:sz w:val="24"/>
              </w:rPr>
            </w:pPr>
            <w:r>
              <w:rPr>
                <w:rFonts w:ascii="宋体" w:hAnsi="宋体" w:cs="宋体"/>
                <w:kern w:val="1"/>
                <w:sz w:val="24"/>
              </w:rPr>
              <w:t>本课题需要研究的几个问题或采用手段：</w:t>
            </w:r>
          </w:p>
          <w:p w14:paraId="4348BD70" w14:textId="77777777" w:rsidR="00B62BEF" w:rsidRDefault="00000000">
            <w:pPr>
              <w:spacing w:line="360" w:lineRule="auto"/>
              <w:ind w:left="357" w:hanging="357"/>
              <w:rPr>
                <w:rFonts w:ascii="宋体" w:hAnsi="宋体" w:cs="宋体"/>
                <w:kern w:val="1"/>
                <w:sz w:val="24"/>
              </w:rPr>
            </w:pPr>
            <w:r>
              <w:rPr>
                <w:rFonts w:ascii="宋体" w:hAnsi="宋体" w:cs="宋体" w:hint="eastAsia"/>
                <w:kern w:val="1"/>
                <w:sz w:val="24"/>
              </w:rPr>
              <w:t>研究的问题</w:t>
            </w:r>
            <w:r>
              <w:rPr>
                <w:rFonts w:ascii="宋体" w:hAnsi="宋体" w:cs="宋体"/>
                <w:kern w:val="1"/>
                <w:sz w:val="24"/>
              </w:rPr>
              <w:t>：</w:t>
            </w:r>
          </w:p>
          <w:p w14:paraId="5898544B" w14:textId="77777777" w:rsidR="00B62BEF" w:rsidRDefault="00000000">
            <w:pPr>
              <w:spacing w:line="360" w:lineRule="auto"/>
              <w:rPr>
                <w:rFonts w:ascii="宋体" w:hAnsi="宋体" w:cs="宋体"/>
                <w:kern w:val="1"/>
                <w:sz w:val="24"/>
              </w:rPr>
            </w:pPr>
            <w:r>
              <w:rPr>
                <w:rFonts w:ascii="宋体" w:hAnsi="宋体" w:cs="宋体"/>
                <w:kern w:val="1"/>
                <w:sz w:val="24"/>
              </w:rPr>
              <w:t>（1）</w:t>
            </w:r>
            <w:r>
              <w:rPr>
                <w:rFonts w:ascii="宋体" w:hAnsi="宋体" w:cs="宋体" w:hint="eastAsia"/>
                <w:kern w:val="1"/>
                <w:sz w:val="24"/>
              </w:rPr>
              <w:t>对本实验开展土壤中镍</w:t>
            </w:r>
            <w:r>
              <w:rPr>
                <w:rFonts w:ascii="宋体" w:hAnsi="宋体" w:cs="宋体"/>
                <w:kern w:val="1"/>
                <w:sz w:val="24"/>
              </w:rPr>
              <w:t>、</w:t>
            </w:r>
            <w:r>
              <w:rPr>
                <w:rFonts w:ascii="宋体" w:hAnsi="宋体" w:cs="宋体" w:hint="eastAsia"/>
                <w:kern w:val="1"/>
                <w:sz w:val="24"/>
              </w:rPr>
              <w:t>铬的测定进行方法确认</w:t>
            </w:r>
            <w:r>
              <w:rPr>
                <w:rFonts w:ascii="宋体" w:hAnsi="宋体" w:cs="宋体"/>
                <w:kern w:val="1"/>
                <w:sz w:val="24"/>
              </w:rPr>
              <w:t>。</w:t>
            </w:r>
          </w:p>
          <w:p w14:paraId="66E69C95" w14:textId="77777777" w:rsidR="00B62BEF" w:rsidRDefault="00000000">
            <w:pPr>
              <w:spacing w:line="360" w:lineRule="auto"/>
              <w:rPr>
                <w:rFonts w:ascii="宋体" w:hAnsi="宋体" w:cs="宋体"/>
                <w:kern w:val="1"/>
                <w:sz w:val="24"/>
              </w:rPr>
            </w:pPr>
            <w:r>
              <w:rPr>
                <w:rFonts w:ascii="宋体" w:hAnsi="宋体" w:cs="宋体"/>
                <w:kern w:val="1"/>
                <w:sz w:val="24"/>
              </w:rPr>
              <w:t>（2）</w:t>
            </w:r>
            <w:r>
              <w:rPr>
                <w:rFonts w:ascii="宋体" w:hAnsi="宋体" w:cs="宋体" w:hint="eastAsia"/>
                <w:kern w:val="1"/>
                <w:sz w:val="24"/>
              </w:rPr>
              <w:t>对土壤中镍</w:t>
            </w:r>
            <w:r>
              <w:rPr>
                <w:rFonts w:ascii="宋体" w:hAnsi="宋体" w:cs="宋体"/>
                <w:kern w:val="1"/>
                <w:sz w:val="24"/>
              </w:rPr>
              <w:t>、</w:t>
            </w:r>
            <w:r>
              <w:rPr>
                <w:rFonts w:ascii="宋体" w:hAnsi="宋体" w:cs="宋体" w:hint="eastAsia"/>
                <w:kern w:val="1"/>
                <w:sz w:val="24"/>
              </w:rPr>
              <w:t>铬不确定度进行评定</w:t>
            </w:r>
            <w:r>
              <w:rPr>
                <w:rFonts w:ascii="宋体" w:hAnsi="宋体" w:cs="宋体"/>
                <w:kern w:val="1"/>
                <w:sz w:val="24"/>
              </w:rPr>
              <w:t>。</w:t>
            </w:r>
          </w:p>
          <w:p w14:paraId="3811EA14" w14:textId="77777777" w:rsidR="00B62BEF" w:rsidRDefault="00000000">
            <w:pPr>
              <w:pStyle w:val="a4"/>
              <w:spacing w:before="156" w:line="360" w:lineRule="auto"/>
              <w:ind w:left="461" w:hanging="461"/>
              <w:jc w:val="left"/>
              <w:rPr>
                <w:rFonts w:ascii="宋体" w:hAnsi="宋体" w:cs="宋体"/>
                <w:sz w:val="24"/>
              </w:rPr>
            </w:pPr>
            <w:r>
              <w:rPr>
                <w:rFonts w:ascii="宋体" w:hAnsi="宋体" w:cs="宋体" w:hint="eastAsia"/>
                <w:sz w:val="24"/>
              </w:rPr>
              <w:t>采用的手段</w:t>
            </w:r>
            <w:r>
              <w:rPr>
                <w:rFonts w:ascii="宋体" w:hAnsi="宋体" w:cs="宋体"/>
                <w:sz w:val="24"/>
              </w:rPr>
              <w:t>：</w:t>
            </w:r>
          </w:p>
          <w:p w14:paraId="224DD4F6" w14:textId="77777777" w:rsidR="00B62BEF" w:rsidRDefault="00000000">
            <w:pPr>
              <w:pStyle w:val="a4"/>
              <w:spacing w:before="156" w:line="360" w:lineRule="auto"/>
              <w:ind w:left="461" w:hanging="461"/>
              <w:jc w:val="left"/>
              <w:rPr>
                <w:rFonts w:ascii="宋体" w:hAnsi="宋体" w:cs="宋体"/>
                <w:sz w:val="24"/>
              </w:rPr>
            </w:pPr>
            <w:r>
              <w:rPr>
                <w:rFonts w:ascii="宋体" w:hAnsi="宋体" w:cs="宋体"/>
                <w:sz w:val="24"/>
              </w:rPr>
              <w:t>（1）</w:t>
            </w:r>
            <w:r>
              <w:rPr>
                <w:rFonts w:ascii="宋体" w:hAnsi="宋体" w:cs="宋体" w:hint="eastAsia"/>
                <w:sz w:val="24"/>
              </w:rPr>
              <w:t>镍</w:t>
            </w:r>
            <w:r>
              <w:rPr>
                <w:rFonts w:ascii="宋体" w:hAnsi="宋体" w:cs="宋体"/>
                <w:sz w:val="24"/>
              </w:rPr>
              <w:t>、</w:t>
            </w:r>
            <w:r>
              <w:rPr>
                <w:rFonts w:ascii="宋体" w:hAnsi="宋体" w:cs="宋体" w:hint="eastAsia"/>
                <w:sz w:val="24"/>
              </w:rPr>
              <w:t>铬测定方法</w:t>
            </w:r>
            <w:r>
              <w:rPr>
                <w:rFonts w:ascii="宋体" w:hAnsi="宋体" w:cs="宋体"/>
                <w:sz w:val="24"/>
              </w:rPr>
              <w:t>：</w:t>
            </w:r>
            <w:r>
              <w:rPr>
                <w:rFonts w:ascii="宋体" w:hAnsi="宋体" w:cs="宋体" w:hint="eastAsia"/>
                <w:sz w:val="24"/>
              </w:rPr>
              <w:t>电热板消解</w:t>
            </w:r>
            <w:r>
              <w:rPr>
                <w:rFonts w:ascii="宋体" w:hAnsi="宋体" w:cs="宋体"/>
                <w:sz w:val="24"/>
              </w:rPr>
              <w:t>—</w:t>
            </w:r>
            <w:r>
              <w:rPr>
                <w:rFonts w:ascii="宋体" w:hAnsi="宋体" w:cs="宋体" w:hint="eastAsia"/>
                <w:sz w:val="24"/>
              </w:rPr>
              <w:t>火焰原子吸收法</w:t>
            </w:r>
            <w:r>
              <w:rPr>
                <w:rFonts w:ascii="宋体" w:hAnsi="宋体" w:cs="宋体"/>
                <w:sz w:val="24"/>
              </w:rPr>
              <w:t>。</w:t>
            </w:r>
          </w:p>
          <w:p w14:paraId="1EEFB716" w14:textId="77777777" w:rsidR="00B62BEF" w:rsidRDefault="00000000">
            <w:pPr>
              <w:spacing w:line="360" w:lineRule="auto"/>
              <w:rPr>
                <w:rFonts w:ascii="宋体" w:hAnsi="宋体" w:cs="宋体"/>
                <w:kern w:val="1"/>
                <w:sz w:val="24"/>
              </w:rPr>
            </w:pPr>
            <w:r>
              <w:rPr>
                <w:rFonts w:ascii="宋体" w:hAnsi="宋体" w:cs="宋体"/>
                <w:kern w:val="1"/>
                <w:sz w:val="24"/>
              </w:rPr>
              <w:t>（2）</w:t>
            </w:r>
            <w:r>
              <w:rPr>
                <w:rFonts w:ascii="宋体" w:hAnsi="宋体" w:cs="宋体" w:hint="eastAsia"/>
                <w:kern w:val="1"/>
                <w:sz w:val="24"/>
              </w:rPr>
              <w:t>在进行方法确认时</w:t>
            </w:r>
            <w:r>
              <w:rPr>
                <w:rFonts w:ascii="宋体" w:hAnsi="宋体" w:cs="宋体"/>
                <w:kern w:val="1"/>
                <w:sz w:val="24"/>
              </w:rPr>
              <w:t>，</w:t>
            </w:r>
            <w:r>
              <w:rPr>
                <w:rFonts w:ascii="宋体" w:hAnsi="宋体" w:cs="宋体" w:hint="eastAsia"/>
                <w:kern w:val="1"/>
                <w:sz w:val="24"/>
              </w:rPr>
              <w:t>检出限用标准偏差计算</w:t>
            </w:r>
            <w:r>
              <w:rPr>
                <w:rFonts w:ascii="宋体" w:hAnsi="宋体" w:cs="宋体"/>
                <w:kern w:val="1"/>
                <w:sz w:val="24"/>
              </w:rPr>
              <w:t>。</w:t>
            </w:r>
          </w:p>
          <w:p w14:paraId="6D4F9909" w14:textId="77777777" w:rsidR="00B62BEF" w:rsidRDefault="00000000">
            <w:pPr>
              <w:spacing w:line="360" w:lineRule="auto"/>
              <w:rPr>
                <w:rFonts w:ascii="宋体" w:hAnsi="宋体" w:cs="宋体"/>
                <w:kern w:val="1"/>
                <w:sz w:val="24"/>
              </w:rPr>
            </w:pPr>
            <w:r>
              <w:rPr>
                <w:rFonts w:ascii="宋体" w:hAnsi="宋体" w:cs="宋体"/>
                <w:kern w:val="1"/>
                <w:sz w:val="24"/>
              </w:rPr>
              <w:t>（3）</w:t>
            </w:r>
            <w:r>
              <w:rPr>
                <w:rFonts w:ascii="宋体" w:hAnsi="宋体" w:cs="宋体" w:hint="eastAsia"/>
                <w:kern w:val="1"/>
                <w:sz w:val="24"/>
              </w:rPr>
              <w:t>在进行方法确认时</w:t>
            </w:r>
            <w:r>
              <w:rPr>
                <w:rFonts w:ascii="宋体" w:hAnsi="宋体" w:cs="宋体"/>
                <w:kern w:val="1"/>
                <w:sz w:val="24"/>
              </w:rPr>
              <w:t>，</w:t>
            </w:r>
            <w:r>
              <w:rPr>
                <w:rFonts w:ascii="宋体" w:hAnsi="宋体" w:cs="宋体" w:hint="eastAsia"/>
                <w:kern w:val="1"/>
                <w:sz w:val="24"/>
              </w:rPr>
              <w:t>精密度用相对标准偏差计算确定</w:t>
            </w:r>
            <w:r>
              <w:rPr>
                <w:rFonts w:ascii="宋体" w:hAnsi="宋体" w:cs="宋体"/>
                <w:kern w:val="1"/>
                <w:sz w:val="24"/>
              </w:rPr>
              <w:t>。</w:t>
            </w:r>
          </w:p>
          <w:p w14:paraId="21AEEA81" w14:textId="77777777" w:rsidR="00B62BEF" w:rsidRDefault="00000000">
            <w:pPr>
              <w:spacing w:line="360" w:lineRule="auto"/>
              <w:rPr>
                <w:rFonts w:ascii="宋体" w:hAnsi="宋体" w:cs="宋体"/>
                <w:kern w:val="1"/>
                <w:sz w:val="24"/>
              </w:rPr>
            </w:pPr>
            <w:r>
              <w:rPr>
                <w:rFonts w:ascii="宋体" w:hAnsi="宋体" w:cs="宋体"/>
                <w:kern w:val="1"/>
                <w:sz w:val="24"/>
              </w:rPr>
              <w:t>（4）</w:t>
            </w:r>
            <w:r>
              <w:rPr>
                <w:rFonts w:ascii="宋体" w:hAnsi="宋体" w:cs="宋体" w:hint="eastAsia"/>
                <w:kern w:val="1"/>
                <w:sz w:val="24"/>
              </w:rPr>
              <w:t>在进行方法确认时</w:t>
            </w:r>
            <w:r>
              <w:rPr>
                <w:rFonts w:ascii="宋体" w:hAnsi="宋体" w:cs="宋体"/>
                <w:kern w:val="1"/>
                <w:sz w:val="24"/>
              </w:rPr>
              <w:t>，</w:t>
            </w:r>
            <w:r>
              <w:rPr>
                <w:rFonts w:ascii="宋体" w:hAnsi="宋体" w:cs="宋体" w:hint="eastAsia"/>
                <w:kern w:val="1"/>
                <w:sz w:val="24"/>
              </w:rPr>
              <w:t>准确度加标回收率或有证标准物质测定确定。</w:t>
            </w:r>
          </w:p>
          <w:p w14:paraId="4E6710A2" w14:textId="77777777" w:rsidR="00B62BEF" w:rsidRDefault="00000000">
            <w:pPr>
              <w:spacing w:line="360" w:lineRule="auto"/>
              <w:rPr>
                <w:rFonts w:ascii="宋体" w:hAnsi="宋体" w:cs="宋体"/>
                <w:kern w:val="1"/>
                <w:sz w:val="24"/>
              </w:rPr>
            </w:pPr>
            <w:r>
              <w:rPr>
                <w:rFonts w:ascii="宋体" w:hAnsi="宋体" w:cs="宋体"/>
                <w:kern w:val="1"/>
                <w:sz w:val="24"/>
              </w:rPr>
              <w:t>（5）</w:t>
            </w:r>
            <w:r>
              <w:rPr>
                <w:rFonts w:ascii="宋体" w:hAnsi="宋体" w:cs="宋体" w:hint="eastAsia"/>
                <w:kern w:val="1"/>
                <w:sz w:val="24"/>
              </w:rPr>
              <w:t>通过分析不确定度来源，计算合成不确定度和扩展不确定度进行不确定度评定。</w:t>
            </w:r>
          </w:p>
          <w:p w14:paraId="62F5F26A" w14:textId="77777777" w:rsidR="00B62BEF" w:rsidRDefault="00B62BEF">
            <w:pPr>
              <w:pStyle w:val="a4"/>
              <w:spacing w:before="156" w:line="360" w:lineRule="auto"/>
              <w:ind w:left="461" w:hanging="461"/>
              <w:jc w:val="left"/>
              <w:rPr>
                <w:rFonts w:ascii="宋体" w:hAnsi="宋体" w:cs="宋体"/>
                <w:sz w:val="24"/>
              </w:rPr>
            </w:pPr>
          </w:p>
          <w:p w14:paraId="1061A500" w14:textId="77777777" w:rsidR="00B62BEF" w:rsidRDefault="00B62BEF">
            <w:pPr>
              <w:pStyle w:val="a4"/>
              <w:spacing w:before="156" w:line="360" w:lineRule="auto"/>
              <w:ind w:left="461" w:hanging="461"/>
              <w:jc w:val="left"/>
              <w:rPr>
                <w:rFonts w:ascii="宋体" w:hAnsi="宋体" w:cs="宋体"/>
                <w:sz w:val="24"/>
              </w:rPr>
            </w:pPr>
          </w:p>
          <w:p w14:paraId="0D03B856" w14:textId="77777777" w:rsidR="00B62BEF" w:rsidRDefault="00B62BEF">
            <w:pPr>
              <w:pStyle w:val="a4"/>
              <w:spacing w:before="156" w:line="360" w:lineRule="auto"/>
              <w:ind w:left="461" w:hanging="461"/>
              <w:jc w:val="left"/>
              <w:rPr>
                <w:rFonts w:ascii="宋体" w:hAnsi="宋体" w:cs="宋体"/>
                <w:sz w:val="24"/>
              </w:rPr>
            </w:pPr>
          </w:p>
          <w:p w14:paraId="62C36BB8" w14:textId="77777777" w:rsidR="00B62BEF" w:rsidRDefault="00B62BEF">
            <w:pPr>
              <w:pStyle w:val="a4"/>
              <w:spacing w:before="156" w:line="360" w:lineRule="auto"/>
              <w:ind w:left="461" w:hanging="461"/>
              <w:jc w:val="left"/>
              <w:rPr>
                <w:rFonts w:ascii="宋体" w:hAnsi="宋体" w:cs="宋体"/>
                <w:sz w:val="24"/>
              </w:rPr>
            </w:pPr>
          </w:p>
          <w:p w14:paraId="7E085FAF" w14:textId="77777777" w:rsidR="00B62BEF" w:rsidRDefault="00B62BEF">
            <w:pPr>
              <w:pStyle w:val="a4"/>
              <w:spacing w:before="156"/>
              <w:ind w:left="461" w:hanging="461"/>
              <w:jc w:val="left"/>
              <w:rPr>
                <w:sz w:val="24"/>
              </w:rPr>
            </w:pPr>
          </w:p>
        </w:tc>
      </w:tr>
    </w:tbl>
    <w:p w14:paraId="50399D28" w14:textId="77777777" w:rsidR="00B62BEF" w:rsidRDefault="00000000">
      <w:pPr>
        <w:pStyle w:val="a4"/>
        <w:spacing w:line="360" w:lineRule="auto"/>
        <w:ind w:left="848" w:hanging="848"/>
        <w:jc w:val="center"/>
        <w:rPr>
          <w:b/>
          <w:sz w:val="44"/>
        </w:rPr>
      </w:pPr>
      <w:r>
        <w:br w:type="page"/>
      </w:r>
      <w:r>
        <w:rPr>
          <w:b/>
          <w:sz w:val="44"/>
        </w:rPr>
        <w:lastRenderedPageBreak/>
        <w:t xml:space="preserve"> </w:t>
      </w:r>
      <w:r>
        <w:rPr>
          <w:b/>
          <w:sz w:val="44"/>
        </w:rPr>
        <w:t>毕</w:t>
      </w:r>
      <w:r>
        <w:rPr>
          <w:b/>
          <w:sz w:val="44"/>
        </w:rPr>
        <w:t xml:space="preserve"> </w:t>
      </w:r>
      <w:r>
        <w:rPr>
          <w:b/>
          <w:sz w:val="44"/>
        </w:rPr>
        <w:t>业</w:t>
      </w:r>
      <w:r>
        <w:rPr>
          <w:b/>
          <w:sz w:val="44"/>
        </w:rPr>
        <w:t xml:space="preserve"> </w:t>
      </w:r>
      <w:r>
        <w:rPr>
          <w:b/>
          <w:sz w:val="44"/>
        </w:rPr>
        <w:t>设</w:t>
      </w:r>
      <w:r>
        <w:rPr>
          <w:b/>
          <w:sz w:val="44"/>
        </w:rPr>
        <w:t xml:space="preserve"> </w:t>
      </w:r>
      <w:r>
        <w:rPr>
          <w:b/>
          <w:sz w:val="44"/>
        </w:rPr>
        <w:t>计（论</w:t>
      </w:r>
      <w:r>
        <w:rPr>
          <w:b/>
          <w:sz w:val="44"/>
        </w:rPr>
        <w:t xml:space="preserve"> </w:t>
      </w:r>
      <w:r>
        <w:rPr>
          <w:b/>
          <w:sz w:val="44"/>
        </w:rPr>
        <w:t>文）开</w:t>
      </w:r>
      <w:r>
        <w:rPr>
          <w:b/>
          <w:sz w:val="44"/>
        </w:rPr>
        <w:t xml:space="preserve"> </w:t>
      </w:r>
      <w:r>
        <w:rPr>
          <w:b/>
          <w:sz w:val="44"/>
        </w:rPr>
        <w:t>题</w:t>
      </w:r>
      <w:r>
        <w:rPr>
          <w:b/>
          <w:sz w:val="44"/>
        </w:rPr>
        <w:t xml:space="preserve"> </w:t>
      </w:r>
      <w:r>
        <w:rPr>
          <w:b/>
          <w:sz w:val="44"/>
        </w:rPr>
        <w:t>报</w:t>
      </w:r>
      <w:r>
        <w:rPr>
          <w:b/>
          <w:sz w:val="44"/>
        </w:rPr>
        <w:t xml:space="preserve"> </w:t>
      </w:r>
      <w:r>
        <w:rPr>
          <w:b/>
          <w:sz w:val="44"/>
        </w:rPr>
        <w:t>告</w:t>
      </w:r>
    </w:p>
    <w:tbl>
      <w:tblPr>
        <w:tblW w:w="0" w:type="auto"/>
        <w:tblInd w:w="288" w:type="dxa"/>
        <w:tblLayout w:type="fixed"/>
        <w:tblLook w:val="04A0" w:firstRow="1" w:lastRow="0" w:firstColumn="1" w:lastColumn="0" w:noHBand="0" w:noVBand="1"/>
      </w:tblPr>
      <w:tblGrid>
        <w:gridCol w:w="9282"/>
      </w:tblGrid>
      <w:tr w:rsidR="00B62BEF" w14:paraId="68F48AFB" w14:textId="77777777">
        <w:trPr>
          <w:trHeight w:val="601"/>
        </w:trPr>
        <w:tc>
          <w:tcPr>
            <w:tcW w:w="9282" w:type="dxa"/>
            <w:tcBorders>
              <w:top w:val="double" w:sz="4" w:space="0" w:color="000000"/>
              <w:left w:val="single" w:sz="8" w:space="0" w:color="000000"/>
              <w:bottom w:val="single" w:sz="4" w:space="0" w:color="000000"/>
              <w:right w:val="single" w:sz="8" w:space="0" w:color="000000"/>
            </w:tcBorders>
          </w:tcPr>
          <w:p w14:paraId="4D4EF407" w14:textId="77777777" w:rsidR="00B62BEF" w:rsidRDefault="00000000">
            <w:pPr>
              <w:pStyle w:val="a4"/>
              <w:spacing w:before="156"/>
              <w:ind w:left="0" w:firstLine="0"/>
              <w:jc w:val="left"/>
            </w:pPr>
            <w:r>
              <w:rPr>
                <w:b/>
                <w:bCs/>
              </w:rPr>
              <w:t>指导教师意见</w:t>
            </w:r>
            <w:r>
              <w:t>：</w:t>
            </w:r>
          </w:p>
        </w:tc>
      </w:tr>
      <w:tr w:rsidR="00B62BEF" w14:paraId="33828F85" w14:textId="77777777">
        <w:trPr>
          <w:trHeight w:val="7992"/>
        </w:trPr>
        <w:tc>
          <w:tcPr>
            <w:tcW w:w="9282" w:type="dxa"/>
            <w:tcBorders>
              <w:top w:val="single" w:sz="4" w:space="0" w:color="000000"/>
              <w:left w:val="single" w:sz="8" w:space="0" w:color="000000"/>
              <w:bottom w:val="single" w:sz="4" w:space="0" w:color="000000"/>
              <w:right w:val="single" w:sz="8" w:space="0" w:color="000000"/>
            </w:tcBorders>
          </w:tcPr>
          <w:p w14:paraId="0884A23E" w14:textId="77777777" w:rsidR="00B62BEF" w:rsidRDefault="00000000">
            <w:pPr>
              <w:pStyle w:val="a4"/>
              <w:numPr>
                <w:ilvl w:val="0"/>
                <w:numId w:val="2"/>
              </w:numPr>
              <w:spacing w:line="360" w:lineRule="auto"/>
              <w:ind w:left="0" w:firstLine="0"/>
              <w:jc w:val="left"/>
            </w:pPr>
            <w:r>
              <w:t>对</w:t>
            </w:r>
            <w:r>
              <w:t>“</w:t>
            </w:r>
            <w:r>
              <w:t>文献综述</w:t>
            </w:r>
            <w:r>
              <w:t>”</w:t>
            </w:r>
            <w:r>
              <w:t>的评语：</w:t>
            </w:r>
          </w:p>
          <w:p w14:paraId="6350DCF1" w14:textId="77777777" w:rsidR="00B62BEF" w:rsidRDefault="00000000">
            <w:pPr>
              <w:widowControl/>
              <w:spacing w:line="360" w:lineRule="auto"/>
              <w:ind w:firstLineChars="200" w:firstLine="480"/>
              <w:jc w:val="left"/>
              <w:rPr>
                <w:rFonts w:ascii="宋体" w:hAnsi="宋体" w:cs="宋体"/>
                <w:kern w:val="1"/>
                <w:sz w:val="24"/>
              </w:rPr>
            </w:pPr>
            <w:r>
              <w:rPr>
                <w:rFonts w:ascii="宋体" w:hAnsi="宋体" w:cs="宋体" w:hint="eastAsia"/>
                <w:kern w:val="1"/>
                <w:sz w:val="24"/>
              </w:rPr>
              <w:t>该生在广泛查阅相关文献及参考书籍的基础上，对毕业论文相关领域的研究情况有了比较全面和深入的了解，对土壤中镍、铬测定方法的确认流程和不确定度评定的方法及目前的研究现状进行了详细的整理，全文条理清楚，思路清晰，为毕业论文的撰写奠定了较为坚实的基础。</w:t>
            </w:r>
          </w:p>
          <w:p w14:paraId="30390123" w14:textId="77777777" w:rsidR="00B62BEF" w:rsidRDefault="00B62BEF">
            <w:pPr>
              <w:pStyle w:val="a4"/>
              <w:spacing w:line="360" w:lineRule="auto"/>
              <w:ind w:left="0" w:firstLineChars="200" w:firstLine="480"/>
              <w:jc w:val="left"/>
              <w:rPr>
                <w:rFonts w:ascii="宋体" w:hAnsi="宋体" w:cs="宋体"/>
                <w:sz w:val="24"/>
              </w:rPr>
            </w:pPr>
          </w:p>
          <w:p w14:paraId="15ED71A9" w14:textId="77777777" w:rsidR="00B62BEF" w:rsidRDefault="00000000">
            <w:pPr>
              <w:pStyle w:val="a4"/>
              <w:widowControl/>
              <w:numPr>
                <w:ilvl w:val="0"/>
                <w:numId w:val="3"/>
              </w:numPr>
              <w:spacing w:line="360" w:lineRule="auto"/>
              <w:ind w:left="0" w:firstLine="0"/>
              <w:jc w:val="left"/>
            </w:pPr>
            <w:r>
              <w:t>对本课题的深度、广度及工作量的意见和对设计（论文）结果的</w:t>
            </w:r>
            <w:r>
              <w:rPr>
                <w:rFonts w:hint="eastAsia"/>
              </w:rPr>
              <w:t>预</w:t>
            </w:r>
            <w:r>
              <w:t>测：</w:t>
            </w:r>
          </w:p>
          <w:p w14:paraId="512E20FB" w14:textId="77777777" w:rsidR="00B62BEF" w:rsidRDefault="00000000">
            <w:pPr>
              <w:widowControl/>
              <w:spacing w:line="360" w:lineRule="auto"/>
              <w:ind w:firstLineChars="200" w:firstLine="480"/>
              <w:jc w:val="left"/>
              <w:rPr>
                <w:rFonts w:ascii="宋体" w:hAnsi="宋体" w:cs="宋体"/>
                <w:kern w:val="1"/>
                <w:sz w:val="24"/>
              </w:rPr>
            </w:pPr>
            <w:r>
              <w:rPr>
                <w:rFonts w:ascii="宋体" w:hAnsi="宋体" w:cs="宋体" w:hint="eastAsia"/>
                <w:kern w:val="1"/>
                <w:sz w:val="24"/>
              </w:rPr>
              <w:t>本课题主要是对土壤中镍、铬测定的方法进行确认，并对其进行不确定度评定，工作深度和广度合适，工作量饱满，如能严格按照设计方案执行，预计能够圆满完成。同时，该生能够掌握检测方法确认及不确定度评定的一般方法，掌握土壤消解、火焰原子分光光度计的基本操作方法，充分锻炼了该生的分析问题、解决问题的能力。</w:t>
            </w:r>
          </w:p>
          <w:p w14:paraId="71B42D0C" w14:textId="77777777" w:rsidR="00B62BEF" w:rsidRDefault="00B62BEF">
            <w:pPr>
              <w:pStyle w:val="a4"/>
              <w:spacing w:line="360" w:lineRule="auto"/>
              <w:ind w:left="0" w:firstLine="0"/>
              <w:jc w:val="left"/>
              <w:rPr>
                <w:rFonts w:ascii="宋体" w:hAnsi="宋体" w:cs="宋体"/>
                <w:sz w:val="24"/>
              </w:rPr>
            </w:pPr>
          </w:p>
          <w:p w14:paraId="28312CD5" w14:textId="77777777" w:rsidR="00B62BEF" w:rsidRDefault="00B62BEF">
            <w:pPr>
              <w:pStyle w:val="a4"/>
              <w:spacing w:line="360" w:lineRule="auto"/>
              <w:ind w:left="0" w:firstLine="0"/>
              <w:jc w:val="left"/>
              <w:rPr>
                <w:rFonts w:ascii="宋体" w:hAnsi="宋体" w:cs="宋体"/>
                <w:sz w:val="24"/>
              </w:rPr>
            </w:pPr>
          </w:p>
          <w:p w14:paraId="0191AA72" w14:textId="77777777" w:rsidR="00B62BEF" w:rsidRDefault="00B62BEF">
            <w:pPr>
              <w:pStyle w:val="a4"/>
              <w:spacing w:line="360" w:lineRule="auto"/>
              <w:ind w:left="-281" w:firstLine="2"/>
              <w:jc w:val="left"/>
              <w:rPr>
                <w:rFonts w:ascii="宋体" w:hAnsi="宋体" w:cs="宋体"/>
                <w:sz w:val="24"/>
              </w:rPr>
            </w:pPr>
          </w:p>
          <w:p w14:paraId="4C447A55" w14:textId="77777777" w:rsidR="00B62BEF" w:rsidRDefault="00000000">
            <w:pPr>
              <w:pStyle w:val="a4"/>
              <w:spacing w:line="240" w:lineRule="auto"/>
              <w:ind w:left="0" w:firstLine="0"/>
              <w:jc w:val="left"/>
              <w:rPr>
                <w:u w:val="single"/>
              </w:rPr>
            </w:pPr>
            <w:r>
              <w:t xml:space="preserve">                                       </w:t>
            </w:r>
            <w:r>
              <w:t>指导教师：</w:t>
            </w:r>
            <w:r>
              <w:rPr>
                <w:u w:val="single"/>
              </w:rPr>
              <w:t xml:space="preserve">               </w:t>
            </w:r>
          </w:p>
          <w:p w14:paraId="7A15DB14" w14:textId="77777777" w:rsidR="00B62BEF" w:rsidRDefault="00000000">
            <w:pPr>
              <w:pStyle w:val="a4"/>
              <w:jc w:val="center"/>
            </w:pPr>
            <w:r>
              <w:t xml:space="preserve">                                             </w:t>
            </w:r>
            <w:r>
              <w:rPr>
                <w:rFonts w:hint="eastAsia"/>
              </w:rPr>
              <w:t>202</w:t>
            </w:r>
            <w:r>
              <w:t>3</w:t>
            </w:r>
            <w:r>
              <w:t>年</w:t>
            </w:r>
            <w:r>
              <w:t xml:space="preserve"> 2 </w:t>
            </w:r>
            <w:r>
              <w:t>月</w:t>
            </w:r>
            <w:r>
              <w:t xml:space="preserve"> 2</w:t>
            </w:r>
            <w:r>
              <w:rPr>
                <w:rFonts w:hint="eastAsia"/>
              </w:rPr>
              <w:t>6</w:t>
            </w:r>
            <w:r>
              <w:t xml:space="preserve"> </w:t>
            </w:r>
            <w:r>
              <w:t>日</w:t>
            </w:r>
          </w:p>
        </w:tc>
      </w:tr>
      <w:tr w:rsidR="00B62BEF" w14:paraId="123E4087" w14:textId="77777777">
        <w:trPr>
          <w:trHeight w:val="3674"/>
        </w:trPr>
        <w:tc>
          <w:tcPr>
            <w:tcW w:w="9282" w:type="dxa"/>
            <w:tcBorders>
              <w:top w:val="single" w:sz="4" w:space="0" w:color="000000"/>
              <w:left w:val="single" w:sz="8" w:space="0" w:color="000000"/>
              <w:bottom w:val="double" w:sz="4" w:space="0" w:color="000000"/>
              <w:right w:val="single" w:sz="8" w:space="0" w:color="000000"/>
            </w:tcBorders>
          </w:tcPr>
          <w:p w14:paraId="32C8A188" w14:textId="77777777" w:rsidR="00B62BEF" w:rsidRDefault="00000000">
            <w:pPr>
              <w:pStyle w:val="a4"/>
              <w:spacing w:line="240" w:lineRule="auto"/>
              <w:ind w:left="0" w:firstLine="0"/>
              <w:jc w:val="left"/>
            </w:pPr>
            <w:r>
              <w:t>所在专业审查意见：</w:t>
            </w:r>
          </w:p>
          <w:p w14:paraId="55E9AB6E" w14:textId="77777777" w:rsidR="00B62BEF" w:rsidRDefault="00B62BEF">
            <w:pPr>
              <w:pStyle w:val="a4"/>
              <w:spacing w:line="440" w:lineRule="exact"/>
              <w:ind w:left="0" w:firstLine="0"/>
              <w:jc w:val="left"/>
            </w:pPr>
          </w:p>
          <w:p w14:paraId="006290AD" w14:textId="77777777" w:rsidR="00B62BEF" w:rsidRDefault="00B62BEF">
            <w:pPr>
              <w:pStyle w:val="a4"/>
              <w:spacing w:line="440" w:lineRule="exact"/>
              <w:ind w:left="0" w:firstLine="0"/>
              <w:jc w:val="left"/>
            </w:pPr>
          </w:p>
          <w:p w14:paraId="6054FE09" w14:textId="77777777" w:rsidR="00B62BEF" w:rsidRDefault="00B62BEF">
            <w:pPr>
              <w:pStyle w:val="a4"/>
              <w:spacing w:line="440" w:lineRule="exact"/>
              <w:ind w:left="0" w:firstLine="0"/>
              <w:jc w:val="left"/>
            </w:pPr>
          </w:p>
          <w:p w14:paraId="37A27A29" w14:textId="77777777" w:rsidR="00B62BEF" w:rsidRDefault="00B62BEF">
            <w:pPr>
              <w:pStyle w:val="a4"/>
              <w:spacing w:line="440" w:lineRule="exact"/>
              <w:ind w:left="0" w:firstLine="0"/>
              <w:jc w:val="left"/>
            </w:pPr>
          </w:p>
          <w:p w14:paraId="6F35456B" w14:textId="77777777" w:rsidR="00B62BEF" w:rsidRDefault="00B62BEF">
            <w:pPr>
              <w:pStyle w:val="a4"/>
              <w:spacing w:line="440" w:lineRule="exact"/>
              <w:ind w:left="0" w:firstLine="0"/>
              <w:jc w:val="left"/>
            </w:pPr>
          </w:p>
          <w:p w14:paraId="69B5017F" w14:textId="77777777" w:rsidR="00B62BEF" w:rsidRDefault="00000000">
            <w:pPr>
              <w:pStyle w:val="a4"/>
              <w:spacing w:line="440" w:lineRule="exact"/>
              <w:ind w:left="0" w:firstLineChars="2000" w:firstLine="5600"/>
              <w:jc w:val="left"/>
              <w:rPr>
                <w:u w:val="single"/>
              </w:rPr>
            </w:pPr>
            <w:r>
              <w:t>负责人：</w:t>
            </w:r>
            <w:r>
              <w:rPr>
                <w:u w:val="single"/>
              </w:rPr>
              <w:t xml:space="preserve">               </w:t>
            </w:r>
          </w:p>
          <w:p w14:paraId="60074711" w14:textId="77777777" w:rsidR="00B62BEF" w:rsidRDefault="00000000">
            <w:pPr>
              <w:pStyle w:val="a4"/>
              <w:spacing w:line="440" w:lineRule="exact"/>
              <w:ind w:left="0" w:firstLine="0"/>
              <w:jc w:val="center"/>
            </w:pPr>
            <w:r>
              <w:t xml:space="preserve">                                             </w:t>
            </w:r>
            <w:r>
              <w:rPr>
                <w:rFonts w:hint="eastAsia"/>
              </w:rPr>
              <w:t>202</w:t>
            </w:r>
            <w:r>
              <w:t xml:space="preserve">3 </w:t>
            </w:r>
            <w:r>
              <w:t>年</w:t>
            </w:r>
            <w:r>
              <w:t xml:space="preserve"> 2 </w:t>
            </w:r>
            <w:r>
              <w:t>月</w:t>
            </w:r>
            <w:r>
              <w:t xml:space="preserve"> 26 </w:t>
            </w:r>
            <w:r>
              <w:t>日</w:t>
            </w:r>
          </w:p>
        </w:tc>
      </w:tr>
    </w:tbl>
    <w:p w14:paraId="3E09099B" w14:textId="77777777" w:rsidR="00EB23F2" w:rsidRDefault="00EB23F2">
      <w:pPr>
        <w:pStyle w:val="a4"/>
        <w:ind w:left="0" w:firstLine="0"/>
        <w:rPr>
          <w:rFonts w:hint="eastAsia"/>
          <w:sz w:val="24"/>
        </w:rPr>
      </w:pPr>
    </w:p>
    <w:sectPr w:rsidR="00EB23F2">
      <w:footerReference w:type="default" r:id="rId7"/>
      <w:headerReference w:type="first" r:id="rId8"/>
      <w:pgSz w:w="11906" w:h="16838"/>
      <w:pgMar w:top="1440" w:right="1134" w:bottom="1560" w:left="1418" w:header="720" w:footer="992"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8479A" w14:textId="77777777" w:rsidR="00A33026" w:rsidRDefault="00A33026">
      <w:r>
        <w:separator/>
      </w:r>
    </w:p>
  </w:endnote>
  <w:endnote w:type="continuationSeparator" w:id="0">
    <w:p w14:paraId="40D42B18" w14:textId="77777777" w:rsidR="00A33026" w:rsidRDefault="00A3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00"/>
    <w:family w:val="modern"/>
    <w:pitch w:val="default"/>
    <w:sig w:usb0="00000000" w:usb1="00000000" w:usb2="00000010" w:usb3="00000000" w:csb0="00040000" w:csb1="00000000"/>
  </w:font>
  <w:font w:name="DejaVu Math TeX Gyre">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HTJ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1" w14:textId="77777777" w:rsidR="00B62BEF" w:rsidRDefault="00B62BEF">
    <w:pPr>
      <w:pStyle w:val="aa"/>
      <w:framePr w:wrap="around" w:vAnchor="text" w:hAnchor="page" w:x="6005" w:y="1"/>
    </w:pPr>
  </w:p>
  <w:p w14:paraId="20FB759B" w14:textId="77777777" w:rsidR="00B62BEF" w:rsidRDefault="00B62BEF">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FB4DE" w14:textId="77777777" w:rsidR="00A33026" w:rsidRDefault="00A33026">
      <w:r>
        <w:separator/>
      </w:r>
    </w:p>
  </w:footnote>
  <w:footnote w:type="continuationSeparator" w:id="0">
    <w:p w14:paraId="1FD063A6" w14:textId="77777777" w:rsidR="00A33026" w:rsidRDefault="00A3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684D" w14:textId="77777777" w:rsidR="00B62BEF" w:rsidRDefault="00B62BEF">
    <w:pPr>
      <w:pStyle w:val="a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C0283"/>
    <w:multiLevelType w:val="singleLevel"/>
    <w:tmpl w:val="773C0283"/>
    <w:lvl w:ilvl="0">
      <w:start w:val="1"/>
      <w:numFmt w:val="decimal"/>
      <w:suff w:val="nothing"/>
      <w:lvlText w:val="%1．"/>
      <w:lvlJc w:val="left"/>
    </w:lvl>
  </w:abstractNum>
  <w:abstractNum w:abstractNumId="1" w15:restartNumberingAfterBreak="0">
    <w:nsid w:val="7C4ED1EE"/>
    <w:multiLevelType w:val="singleLevel"/>
    <w:tmpl w:val="7C4ED1EE"/>
    <w:lvl w:ilvl="0">
      <w:start w:val="2"/>
      <w:numFmt w:val="decimal"/>
      <w:suff w:val="nothing"/>
      <w:lvlText w:val="%1．"/>
      <w:lvlJc w:val="left"/>
    </w:lvl>
  </w:abstractNum>
  <w:abstractNum w:abstractNumId="2" w15:restartNumberingAfterBreak="0">
    <w:nsid w:val="7F2EB4D7"/>
    <w:multiLevelType w:val="singleLevel"/>
    <w:tmpl w:val="7F2EB4D7"/>
    <w:lvl w:ilvl="0">
      <w:start w:val="1"/>
      <w:numFmt w:val="decimal"/>
      <w:suff w:val="nothing"/>
      <w:lvlText w:val="[%1]"/>
      <w:lvlJc w:val="left"/>
      <w:pPr>
        <w:tabs>
          <w:tab w:val="left" w:pos="0"/>
        </w:tabs>
        <w:ind w:left="0" w:firstLine="403"/>
      </w:pPr>
      <w:rPr>
        <w:rFonts w:hint="default"/>
      </w:rPr>
    </w:lvl>
  </w:abstractNum>
  <w:num w:numId="1" w16cid:durableId="1141385605">
    <w:abstractNumId w:val="2"/>
  </w:num>
  <w:num w:numId="2" w16cid:durableId="1595088840">
    <w:abstractNumId w:val="0"/>
  </w:num>
  <w:num w:numId="3" w16cid:durableId="181746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gutterAtTop/>
  <w:proofState w:spelling="clean"/>
  <w:defaultTabStop w:val="420"/>
  <w:hyphenationZone w:val="425"/>
  <w:drawingGridHorizontalSpacing w:val="0"/>
  <w:drawingGridVerticalSpacing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33D"/>
    <w:rsid w:val="DE3EEEB8"/>
    <w:rsid w:val="DEEB7850"/>
    <w:rsid w:val="EAE32D14"/>
    <w:rsid w:val="EDB7B3E2"/>
    <w:rsid w:val="EFBF83CC"/>
    <w:rsid w:val="EFEF5EEE"/>
    <w:rsid w:val="F4F5233E"/>
    <w:rsid w:val="FA755DF6"/>
    <w:rsid w:val="FD947171"/>
    <w:rsid w:val="FEFE4511"/>
    <w:rsid w:val="FFF73D23"/>
    <w:rsid w:val="00002AF5"/>
    <w:rsid w:val="00003ED7"/>
    <w:rsid w:val="000157F8"/>
    <w:rsid w:val="00050F84"/>
    <w:rsid w:val="00080D20"/>
    <w:rsid w:val="0008133D"/>
    <w:rsid w:val="0008537C"/>
    <w:rsid w:val="000B7ED9"/>
    <w:rsid w:val="000E45A2"/>
    <w:rsid w:val="000E5936"/>
    <w:rsid w:val="00102EAA"/>
    <w:rsid w:val="001044AD"/>
    <w:rsid w:val="0011534C"/>
    <w:rsid w:val="00137FDB"/>
    <w:rsid w:val="00143BCB"/>
    <w:rsid w:val="00157404"/>
    <w:rsid w:val="00162533"/>
    <w:rsid w:val="00174B5F"/>
    <w:rsid w:val="001A1443"/>
    <w:rsid w:val="001A5F50"/>
    <w:rsid w:val="001B7ABD"/>
    <w:rsid w:val="001C1FA8"/>
    <w:rsid w:val="001C4ADE"/>
    <w:rsid w:val="001E1BC9"/>
    <w:rsid w:val="001E3965"/>
    <w:rsid w:val="001F03FB"/>
    <w:rsid w:val="001F4C62"/>
    <w:rsid w:val="002016F3"/>
    <w:rsid w:val="00213594"/>
    <w:rsid w:val="002166C4"/>
    <w:rsid w:val="002204E7"/>
    <w:rsid w:val="00236213"/>
    <w:rsid w:val="00240F7A"/>
    <w:rsid w:val="0024233C"/>
    <w:rsid w:val="00242812"/>
    <w:rsid w:val="002444B9"/>
    <w:rsid w:val="0026009D"/>
    <w:rsid w:val="002B14CA"/>
    <w:rsid w:val="002C471E"/>
    <w:rsid w:val="002D34B2"/>
    <w:rsid w:val="002E2292"/>
    <w:rsid w:val="003031BA"/>
    <w:rsid w:val="003262DD"/>
    <w:rsid w:val="00337193"/>
    <w:rsid w:val="003426F1"/>
    <w:rsid w:val="00361C95"/>
    <w:rsid w:val="00375BB5"/>
    <w:rsid w:val="00384DD3"/>
    <w:rsid w:val="003A01EA"/>
    <w:rsid w:val="003A1B11"/>
    <w:rsid w:val="003C23AD"/>
    <w:rsid w:val="003D139A"/>
    <w:rsid w:val="003F273D"/>
    <w:rsid w:val="003F356F"/>
    <w:rsid w:val="003F6152"/>
    <w:rsid w:val="00422209"/>
    <w:rsid w:val="00426E95"/>
    <w:rsid w:val="004329DC"/>
    <w:rsid w:val="0044115C"/>
    <w:rsid w:val="00447AD3"/>
    <w:rsid w:val="00491B5F"/>
    <w:rsid w:val="00491D90"/>
    <w:rsid w:val="00493E60"/>
    <w:rsid w:val="004A06B4"/>
    <w:rsid w:val="004A1A66"/>
    <w:rsid w:val="004A3319"/>
    <w:rsid w:val="004A3D3D"/>
    <w:rsid w:val="004A7092"/>
    <w:rsid w:val="004B01F1"/>
    <w:rsid w:val="004C59F2"/>
    <w:rsid w:val="004C7B4E"/>
    <w:rsid w:val="004E1869"/>
    <w:rsid w:val="0051387A"/>
    <w:rsid w:val="005202E7"/>
    <w:rsid w:val="00543C56"/>
    <w:rsid w:val="00543E90"/>
    <w:rsid w:val="00545415"/>
    <w:rsid w:val="00551417"/>
    <w:rsid w:val="00570C13"/>
    <w:rsid w:val="005755C1"/>
    <w:rsid w:val="0058061D"/>
    <w:rsid w:val="00580DB1"/>
    <w:rsid w:val="00583ABD"/>
    <w:rsid w:val="00583DA1"/>
    <w:rsid w:val="0059284D"/>
    <w:rsid w:val="005E5E13"/>
    <w:rsid w:val="00615C9E"/>
    <w:rsid w:val="00620EBD"/>
    <w:rsid w:val="006254A3"/>
    <w:rsid w:val="00646C02"/>
    <w:rsid w:val="006A533D"/>
    <w:rsid w:val="006A6947"/>
    <w:rsid w:val="006B64F4"/>
    <w:rsid w:val="006D26FE"/>
    <w:rsid w:val="006E6E9A"/>
    <w:rsid w:val="00733747"/>
    <w:rsid w:val="00755A03"/>
    <w:rsid w:val="007648F4"/>
    <w:rsid w:val="007706AD"/>
    <w:rsid w:val="00775AA5"/>
    <w:rsid w:val="007818CD"/>
    <w:rsid w:val="00795663"/>
    <w:rsid w:val="007A0728"/>
    <w:rsid w:val="007C3D52"/>
    <w:rsid w:val="007E2ED3"/>
    <w:rsid w:val="00805509"/>
    <w:rsid w:val="00822D89"/>
    <w:rsid w:val="0083588B"/>
    <w:rsid w:val="0084031C"/>
    <w:rsid w:val="0087374E"/>
    <w:rsid w:val="00876990"/>
    <w:rsid w:val="00891C65"/>
    <w:rsid w:val="00893197"/>
    <w:rsid w:val="008A215A"/>
    <w:rsid w:val="008D35A0"/>
    <w:rsid w:val="008E5B0B"/>
    <w:rsid w:val="008E69E5"/>
    <w:rsid w:val="009012C8"/>
    <w:rsid w:val="00912593"/>
    <w:rsid w:val="0092222B"/>
    <w:rsid w:val="00924606"/>
    <w:rsid w:val="00933C03"/>
    <w:rsid w:val="00942F5B"/>
    <w:rsid w:val="00944159"/>
    <w:rsid w:val="00956C50"/>
    <w:rsid w:val="00957367"/>
    <w:rsid w:val="00990A11"/>
    <w:rsid w:val="009B259A"/>
    <w:rsid w:val="009B69CE"/>
    <w:rsid w:val="009E710A"/>
    <w:rsid w:val="009E782E"/>
    <w:rsid w:val="009F151A"/>
    <w:rsid w:val="009F5926"/>
    <w:rsid w:val="009F7080"/>
    <w:rsid w:val="00A16B4E"/>
    <w:rsid w:val="00A33026"/>
    <w:rsid w:val="00A5266E"/>
    <w:rsid w:val="00A71F84"/>
    <w:rsid w:val="00A739E3"/>
    <w:rsid w:val="00A9476C"/>
    <w:rsid w:val="00AA2CD2"/>
    <w:rsid w:val="00AB0F1A"/>
    <w:rsid w:val="00AB2F6F"/>
    <w:rsid w:val="00AB6590"/>
    <w:rsid w:val="00AC4500"/>
    <w:rsid w:val="00AE1671"/>
    <w:rsid w:val="00AE3DDC"/>
    <w:rsid w:val="00AE5476"/>
    <w:rsid w:val="00AF35BF"/>
    <w:rsid w:val="00B037AB"/>
    <w:rsid w:val="00B12F94"/>
    <w:rsid w:val="00B36A92"/>
    <w:rsid w:val="00B4392E"/>
    <w:rsid w:val="00B614C3"/>
    <w:rsid w:val="00B6269C"/>
    <w:rsid w:val="00B62BEF"/>
    <w:rsid w:val="00B7169E"/>
    <w:rsid w:val="00B93F91"/>
    <w:rsid w:val="00BA11F7"/>
    <w:rsid w:val="00BA68DE"/>
    <w:rsid w:val="00BB72B9"/>
    <w:rsid w:val="00BC4726"/>
    <w:rsid w:val="00C323C8"/>
    <w:rsid w:val="00C55F36"/>
    <w:rsid w:val="00C678BB"/>
    <w:rsid w:val="00C80469"/>
    <w:rsid w:val="00C85381"/>
    <w:rsid w:val="00C912FF"/>
    <w:rsid w:val="00C973F9"/>
    <w:rsid w:val="00CA437D"/>
    <w:rsid w:val="00CD729F"/>
    <w:rsid w:val="00CF3276"/>
    <w:rsid w:val="00D04509"/>
    <w:rsid w:val="00D06919"/>
    <w:rsid w:val="00D16D4F"/>
    <w:rsid w:val="00D17A57"/>
    <w:rsid w:val="00D23535"/>
    <w:rsid w:val="00D32D1E"/>
    <w:rsid w:val="00D43F84"/>
    <w:rsid w:val="00D44229"/>
    <w:rsid w:val="00D538CC"/>
    <w:rsid w:val="00D5607C"/>
    <w:rsid w:val="00D765C4"/>
    <w:rsid w:val="00DA65EB"/>
    <w:rsid w:val="00DC139A"/>
    <w:rsid w:val="00DE49E7"/>
    <w:rsid w:val="00E01BEC"/>
    <w:rsid w:val="00E121B9"/>
    <w:rsid w:val="00E21502"/>
    <w:rsid w:val="00E80890"/>
    <w:rsid w:val="00E858F9"/>
    <w:rsid w:val="00E863B0"/>
    <w:rsid w:val="00EA4D45"/>
    <w:rsid w:val="00EB23F2"/>
    <w:rsid w:val="00EC23F8"/>
    <w:rsid w:val="00EC2F2D"/>
    <w:rsid w:val="00ED0149"/>
    <w:rsid w:val="00EE34F2"/>
    <w:rsid w:val="00EE44C5"/>
    <w:rsid w:val="00EF2DBC"/>
    <w:rsid w:val="00F07425"/>
    <w:rsid w:val="00F45038"/>
    <w:rsid w:val="00F57B76"/>
    <w:rsid w:val="00F6452C"/>
    <w:rsid w:val="00F71C7A"/>
    <w:rsid w:val="00F742C0"/>
    <w:rsid w:val="00F977C6"/>
    <w:rsid w:val="00FA2121"/>
    <w:rsid w:val="00FB5383"/>
    <w:rsid w:val="00FC7319"/>
    <w:rsid w:val="00FE6A21"/>
    <w:rsid w:val="00FF2A44"/>
    <w:rsid w:val="025B6228"/>
    <w:rsid w:val="047956B8"/>
    <w:rsid w:val="0790526D"/>
    <w:rsid w:val="079A5AE9"/>
    <w:rsid w:val="096B3D97"/>
    <w:rsid w:val="0CDD0036"/>
    <w:rsid w:val="12325435"/>
    <w:rsid w:val="142B50CF"/>
    <w:rsid w:val="153E778B"/>
    <w:rsid w:val="172265FB"/>
    <w:rsid w:val="17CE450F"/>
    <w:rsid w:val="1814416A"/>
    <w:rsid w:val="1E4774E7"/>
    <w:rsid w:val="1EB71BBC"/>
    <w:rsid w:val="1FF666DF"/>
    <w:rsid w:val="234F6D6F"/>
    <w:rsid w:val="292E3243"/>
    <w:rsid w:val="2A6DB565"/>
    <w:rsid w:val="2C661CF1"/>
    <w:rsid w:val="2DB45E94"/>
    <w:rsid w:val="2F81778D"/>
    <w:rsid w:val="30304F75"/>
    <w:rsid w:val="31295651"/>
    <w:rsid w:val="371048FF"/>
    <w:rsid w:val="37F01543"/>
    <w:rsid w:val="39FE1BDC"/>
    <w:rsid w:val="3D2A0A32"/>
    <w:rsid w:val="3FC952A6"/>
    <w:rsid w:val="3FD74F83"/>
    <w:rsid w:val="3FEEC3D6"/>
    <w:rsid w:val="41C421CA"/>
    <w:rsid w:val="42D72403"/>
    <w:rsid w:val="43775B4A"/>
    <w:rsid w:val="46F32748"/>
    <w:rsid w:val="4DAD7F45"/>
    <w:rsid w:val="4DF7812A"/>
    <w:rsid w:val="4E361857"/>
    <w:rsid w:val="4E606636"/>
    <w:rsid w:val="4EA61B1D"/>
    <w:rsid w:val="52410983"/>
    <w:rsid w:val="57611091"/>
    <w:rsid w:val="58D36C17"/>
    <w:rsid w:val="5C6B6810"/>
    <w:rsid w:val="5F2504A8"/>
    <w:rsid w:val="5F69420B"/>
    <w:rsid w:val="5FBA6D6E"/>
    <w:rsid w:val="62A15A6A"/>
    <w:rsid w:val="630860E6"/>
    <w:rsid w:val="649C4E0F"/>
    <w:rsid w:val="655B6371"/>
    <w:rsid w:val="66E53C15"/>
    <w:rsid w:val="68701D28"/>
    <w:rsid w:val="6B090670"/>
    <w:rsid w:val="6DFD5DB1"/>
    <w:rsid w:val="6F3D5705"/>
    <w:rsid w:val="706D5197"/>
    <w:rsid w:val="72E0112B"/>
    <w:rsid w:val="77FB438D"/>
    <w:rsid w:val="782D3479"/>
    <w:rsid w:val="789146B5"/>
    <w:rsid w:val="799877A9"/>
    <w:rsid w:val="7B807889"/>
    <w:rsid w:val="7CDFC4AD"/>
    <w:rsid w:val="7D671D04"/>
    <w:rsid w:val="7DCA4D9F"/>
    <w:rsid w:val="7EF6454E"/>
    <w:rsid w:val="7F515674"/>
    <w:rsid w:val="7FC5249E"/>
    <w:rsid w:val="7FD57E52"/>
    <w:rsid w:val="7FDBC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5A8C1A"/>
  <w15:docId w15:val="{6F3C82DC-EF45-40EF-8246-FA2D2943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6" w:qFormat="1"/>
    <w:lsdException w:name="footer" w:uiPriority="6" w:qFormat="1"/>
    <w:lsdException w:name="caption" w:semiHidden="1" w:unhideWhenUsed="1" w:qFormat="1"/>
    <w:lsdException w:name="footnote reference" w:qFormat="1"/>
    <w:lsdException w:name="page number" w:uiPriority="6" w:qFormat="1"/>
    <w:lsdException w:name="endnote reference" w:qFormat="1"/>
    <w:lsdException w:name="endnote text" w:qFormat="1"/>
    <w:lsdException w:name="Title" w:qFormat="1"/>
    <w:lsdException w:name="Default Paragraph Font" w:semiHidden="1" w:uiPriority="1" w:unhideWhenUsed="1" w:qFormat="1"/>
    <w:lsdException w:name="Body Text" w:uiPriority="6" w:qFormat="1"/>
    <w:lsdException w:name="Body Text Indent" w:uiPriority="6" w:qFormat="1"/>
    <w:lsdException w:name="Subtitle" w:qFormat="1"/>
    <w:lsdException w:name="Body Text 3" w:uiPriority="6"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7"/>
    <w:qFormat/>
    <w:pPr>
      <w:widowControl w:val="0"/>
      <w:jc w:val="both"/>
    </w:pPr>
    <w:rPr>
      <w:color w:val="000000"/>
      <w:sz w:val="21"/>
      <w:szCs w:val="24"/>
    </w:rPr>
  </w:style>
  <w:style w:type="paragraph" w:styleId="1">
    <w:name w:val="heading 1"/>
    <w:basedOn w:val="a"/>
    <w:next w:val="a"/>
    <w:link w:val="10"/>
    <w:qFormat/>
    <w:pPr>
      <w:keepNext/>
      <w:spacing w:before="156" w:after="62"/>
      <w:jc w:val="right"/>
      <w:outlineLvl w:val="0"/>
    </w:pPr>
    <w:rPr>
      <w:rFonts w:ascii="宋体" w:hAnsi="宋体" w:cs="宋体"/>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6"/>
    <w:qFormat/>
    <w:pPr>
      <w:spacing w:after="120"/>
    </w:pPr>
    <w:rPr>
      <w:kern w:val="1"/>
      <w:sz w:val="16"/>
      <w:szCs w:val="16"/>
    </w:rPr>
  </w:style>
  <w:style w:type="paragraph" w:styleId="a3">
    <w:name w:val="Body Text"/>
    <w:basedOn w:val="a"/>
    <w:uiPriority w:val="6"/>
    <w:qFormat/>
    <w:pPr>
      <w:jc w:val="center"/>
    </w:pPr>
    <w:rPr>
      <w:kern w:val="1"/>
      <w:sz w:val="76"/>
    </w:rPr>
  </w:style>
  <w:style w:type="paragraph" w:styleId="a4">
    <w:name w:val="Body Text Indent"/>
    <w:basedOn w:val="a"/>
    <w:link w:val="a5"/>
    <w:uiPriority w:val="6"/>
    <w:qFormat/>
    <w:pPr>
      <w:spacing w:line="360" w:lineRule="exact"/>
      <w:ind w:left="538" w:hanging="538"/>
    </w:pPr>
    <w:rPr>
      <w:kern w:val="1"/>
      <w:sz w:val="28"/>
    </w:rPr>
  </w:style>
  <w:style w:type="paragraph" w:styleId="a6">
    <w:name w:val="endnote text"/>
    <w:basedOn w:val="a"/>
    <w:link w:val="a7"/>
    <w:qFormat/>
    <w:pPr>
      <w:snapToGrid w:val="0"/>
      <w:jc w:val="left"/>
    </w:pPr>
  </w:style>
  <w:style w:type="paragraph" w:styleId="a8">
    <w:name w:val="Balloon Text"/>
    <w:basedOn w:val="a"/>
    <w:link w:val="a9"/>
    <w:qFormat/>
    <w:rPr>
      <w:sz w:val="18"/>
      <w:szCs w:val="18"/>
    </w:rPr>
  </w:style>
  <w:style w:type="paragraph" w:styleId="aa">
    <w:name w:val="footer"/>
    <w:basedOn w:val="a"/>
    <w:uiPriority w:val="6"/>
    <w:qFormat/>
    <w:pPr>
      <w:tabs>
        <w:tab w:val="center" w:pos="4153"/>
        <w:tab w:val="right" w:pos="8306"/>
      </w:tabs>
      <w:jc w:val="left"/>
    </w:pPr>
    <w:rPr>
      <w:kern w:val="1"/>
      <w:sz w:val="18"/>
      <w:szCs w:val="18"/>
    </w:rPr>
  </w:style>
  <w:style w:type="paragraph" w:styleId="ab">
    <w:name w:val="header"/>
    <w:basedOn w:val="a"/>
    <w:uiPriority w:val="6"/>
    <w:qFormat/>
    <w:pPr>
      <w:pBdr>
        <w:bottom w:val="single" w:sz="6" w:space="1" w:color="000000"/>
      </w:pBdr>
      <w:tabs>
        <w:tab w:val="center" w:pos="4153"/>
        <w:tab w:val="right" w:pos="8306"/>
      </w:tabs>
      <w:jc w:val="center"/>
    </w:pPr>
    <w:rPr>
      <w:kern w:val="1"/>
      <w:sz w:val="18"/>
      <w:szCs w:val="18"/>
    </w:rPr>
  </w:style>
  <w:style w:type="paragraph" w:styleId="ac">
    <w:name w:val="footnote text"/>
    <w:basedOn w:val="a"/>
    <w:link w:val="ad"/>
    <w:qFormat/>
    <w:pPr>
      <w:snapToGrid w:val="0"/>
      <w:jc w:val="left"/>
    </w:pPr>
    <w:rPr>
      <w:sz w:val="18"/>
      <w:szCs w:val="18"/>
    </w:rPr>
  </w:style>
  <w:style w:type="character" w:styleId="ae">
    <w:name w:val="endnote reference"/>
    <w:qFormat/>
    <w:rPr>
      <w:vertAlign w:val="superscript"/>
    </w:rPr>
  </w:style>
  <w:style w:type="character" w:styleId="af">
    <w:name w:val="page number"/>
    <w:basedOn w:val="a0"/>
    <w:uiPriority w:val="6"/>
    <w:qFormat/>
  </w:style>
  <w:style w:type="character" w:styleId="af0">
    <w:name w:val="Hyperlink"/>
    <w:qFormat/>
    <w:rPr>
      <w:color w:val="0000FF"/>
      <w:u w:val="single"/>
    </w:rPr>
  </w:style>
  <w:style w:type="character" w:styleId="af1">
    <w:name w:val="footnote reference"/>
    <w:qFormat/>
    <w:rPr>
      <w:vertAlign w:val="superscript"/>
    </w:rPr>
  </w:style>
  <w:style w:type="character" w:customStyle="1" w:styleId="10">
    <w:name w:val="标题 1 字符"/>
    <w:link w:val="1"/>
    <w:qFormat/>
    <w:rPr>
      <w:rFonts w:ascii="宋体" w:hAnsi="宋体" w:cs="宋体"/>
      <w:color w:val="000000"/>
      <w:sz w:val="36"/>
      <w:szCs w:val="24"/>
    </w:rPr>
  </w:style>
  <w:style w:type="character" w:customStyle="1" w:styleId="a5">
    <w:name w:val="正文文本缩进 字符"/>
    <w:link w:val="a4"/>
    <w:uiPriority w:val="6"/>
    <w:qFormat/>
    <w:rPr>
      <w:color w:val="000000"/>
      <w:kern w:val="1"/>
      <w:sz w:val="28"/>
      <w:szCs w:val="24"/>
    </w:rPr>
  </w:style>
  <w:style w:type="character" w:customStyle="1" w:styleId="a7">
    <w:name w:val="尾注文本 字符"/>
    <w:link w:val="a6"/>
    <w:qFormat/>
    <w:rPr>
      <w:color w:val="000000"/>
      <w:sz w:val="21"/>
      <w:szCs w:val="24"/>
    </w:rPr>
  </w:style>
  <w:style w:type="character" w:customStyle="1" w:styleId="ad">
    <w:name w:val="脚注文本 字符"/>
    <w:link w:val="ac"/>
    <w:qFormat/>
    <w:rPr>
      <w:color w:val="000000"/>
      <w:sz w:val="18"/>
      <w:szCs w:val="18"/>
    </w:rPr>
  </w:style>
  <w:style w:type="paragraph" w:styleId="af2">
    <w:name w:val="List Paragraph"/>
    <w:basedOn w:val="a"/>
    <w:uiPriority w:val="1"/>
    <w:qFormat/>
    <w:pPr>
      <w:autoSpaceDE w:val="0"/>
      <w:autoSpaceDN w:val="0"/>
      <w:adjustRightInd w:val="0"/>
      <w:jc w:val="left"/>
    </w:pPr>
    <w:rPr>
      <w:color w:val="auto"/>
      <w:sz w:val="24"/>
    </w:rPr>
  </w:style>
  <w:style w:type="character" w:customStyle="1" w:styleId="a9">
    <w:name w:val="批注框文本 字符"/>
    <w:basedOn w:val="a0"/>
    <w:link w:val="a8"/>
    <w:qFormat/>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1153</Words>
  <Characters>6573</Characters>
  <Application>Microsoft Office Word</Application>
  <DocSecurity>0</DocSecurity>
  <Lines>54</Lines>
  <Paragraphs>15</Paragraphs>
  <ScaleCrop>false</ScaleCrop>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南京理工大学泰州科技学院</dc:title>
  <dc:creator>H</dc:creator>
  <cp:lastModifiedBy>胡 嘉浩</cp:lastModifiedBy>
  <cp:revision>3</cp:revision>
  <cp:lastPrinted>2023-05-28T07:51:00Z</cp:lastPrinted>
  <dcterms:created xsi:type="dcterms:W3CDTF">2023-05-28T07:50:00Z</dcterms:created>
  <dcterms:modified xsi:type="dcterms:W3CDTF">2023-05-28T07:51:00Z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621939FA7C501C40217C4264409CCF9B_43</vt:lpwstr>
  </property>
</Properties>
</file>